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0A52" w14:textId="087610DB" w:rsidR="00475A7F" w:rsidRDefault="00475A7F"/>
    <w:tbl>
      <w:tblPr>
        <w:tblStyle w:val="TableGrid"/>
        <w:tblW w:w="0" w:type="auto"/>
        <w:tblLook w:val="04A0" w:firstRow="1" w:lastRow="0" w:firstColumn="1" w:lastColumn="0" w:noHBand="0" w:noVBand="1"/>
      </w:tblPr>
      <w:tblGrid>
        <w:gridCol w:w="8901"/>
      </w:tblGrid>
      <w:tr w:rsidR="00196F50" w:rsidRPr="009D1CC6" w14:paraId="7F0C9915" w14:textId="77777777" w:rsidTr="00A31A7A">
        <w:tc>
          <w:tcPr>
            <w:tcW w:w="8901" w:type="dxa"/>
          </w:tcPr>
          <w:p w14:paraId="3C2E7355" w14:textId="77777777" w:rsidR="00475A7F" w:rsidRDefault="00475A7F" w:rsidP="00196F50">
            <w:pPr>
              <w:pStyle w:val="Subtitle"/>
            </w:pPr>
          </w:p>
          <w:p w14:paraId="3BC42AA7" w14:textId="77777777" w:rsidR="00475A7F" w:rsidRDefault="00475A7F" w:rsidP="00196F50">
            <w:pPr>
              <w:pStyle w:val="Subtitle"/>
            </w:pPr>
          </w:p>
          <w:p w14:paraId="2502FF65" w14:textId="208224A2" w:rsidR="00196F50" w:rsidRPr="009D1CC6" w:rsidRDefault="00196F50" w:rsidP="00196F50">
            <w:pPr>
              <w:pStyle w:val="Subtitle"/>
            </w:pPr>
            <w:r w:rsidRPr="009D1CC6">
              <w:t>NHS Equality Delivery System</w:t>
            </w:r>
            <w:r w:rsidR="00F12E22">
              <w:t xml:space="preserve"> 2022</w:t>
            </w:r>
          </w:p>
        </w:tc>
      </w:tr>
      <w:tr w:rsidR="00A31A7A" w:rsidRPr="009D1CC6" w14:paraId="0B55A410" w14:textId="77777777" w:rsidTr="00A31A7A">
        <w:tc>
          <w:tcPr>
            <w:tcW w:w="8901" w:type="dxa"/>
            <w:tcMar>
              <w:bottom w:w="0" w:type="dxa"/>
            </w:tcMar>
          </w:tcPr>
          <w:p w14:paraId="2159C134" w14:textId="1EE50A14" w:rsidR="00A31A7A" w:rsidRPr="009D1CC6" w:rsidRDefault="00196F50" w:rsidP="00E33027">
            <w:pPr>
              <w:pStyle w:val="Title"/>
            </w:pPr>
            <w:r w:rsidRPr="009D1CC6">
              <w:t>EDS Reporting Template</w:t>
            </w:r>
          </w:p>
        </w:tc>
      </w:tr>
      <w:tr w:rsidR="00A31A7A" w:rsidRPr="009D1CC6" w14:paraId="28C9EAFF" w14:textId="77777777" w:rsidTr="00A31A7A">
        <w:tc>
          <w:tcPr>
            <w:tcW w:w="8901" w:type="dxa"/>
            <w:tcMar>
              <w:bottom w:w="851" w:type="dxa"/>
            </w:tcMar>
          </w:tcPr>
          <w:p w14:paraId="3A587B16" w14:textId="77777777" w:rsidR="00A31A7A" w:rsidRDefault="00196F50" w:rsidP="00E33027">
            <w:pPr>
              <w:pStyle w:val="Subtitle"/>
            </w:pPr>
            <w:r w:rsidRPr="009D1CC6">
              <w:t xml:space="preserve">Third Version </w:t>
            </w:r>
          </w:p>
          <w:p w14:paraId="548154F0" w14:textId="77777777" w:rsidR="00321A94" w:rsidRDefault="00321A94" w:rsidP="00321A94">
            <w:pPr>
              <w:pStyle w:val="Date"/>
            </w:pPr>
          </w:p>
          <w:p w14:paraId="3E8F1A7D" w14:textId="77777777" w:rsidR="00321A94" w:rsidRDefault="00321A94" w:rsidP="00321A94"/>
          <w:p w14:paraId="6F83A7D1" w14:textId="5B064013" w:rsidR="00321A94" w:rsidRPr="00321A94" w:rsidRDefault="00321A94" w:rsidP="00321A94">
            <w:r>
              <w:t>Tees, Esk and Wear Valleys NHS Foundation Trust – 2023/24</w:t>
            </w:r>
          </w:p>
        </w:tc>
      </w:tr>
      <w:tr w:rsidR="00A31A7A" w:rsidRPr="009D1CC6" w14:paraId="3E5F6F1D" w14:textId="77777777" w:rsidTr="00A31A7A">
        <w:tc>
          <w:tcPr>
            <w:tcW w:w="8901" w:type="dxa"/>
          </w:tcPr>
          <w:p w14:paraId="65490C08" w14:textId="6DF98ADA" w:rsidR="00A31A7A" w:rsidRPr="009D1CC6" w:rsidRDefault="00A31A7A" w:rsidP="00E33027">
            <w:pPr>
              <w:pStyle w:val="Date"/>
            </w:pPr>
          </w:p>
        </w:tc>
      </w:tr>
    </w:tbl>
    <w:p w14:paraId="1D172B94" w14:textId="74812ECB" w:rsidR="008E6AE9" w:rsidRPr="009D1CC6" w:rsidRDefault="00475A7F" w:rsidP="007542A0">
      <w:r w:rsidRPr="00AA5B98">
        <w:rPr>
          <w:b/>
          <w:bCs/>
          <w:noProof/>
          <w:lang w:eastAsia="en-GB"/>
        </w:rPr>
        <w:drawing>
          <wp:anchor distT="0" distB="0" distL="114300" distR="114300" simplePos="0" relativeHeight="251660288" behindDoc="1" locked="0" layoutInCell="1" allowOverlap="1" wp14:anchorId="683AAE86" wp14:editId="2771935D">
            <wp:simplePos x="0" y="0"/>
            <wp:positionH relativeFrom="page">
              <wp:posOffset>5370195</wp:posOffset>
            </wp:positionH>
            <wp:positionV relativeFrom="page">
              <wp:posOffset>455295</wp:posOffset>
            </wp:positionV>
            <wp:extent cx="1439640" cy="582480"/>
            <wp:effectExtent l="0" t="0" r="8255" b="8255"/>
            <wp:wrapNone/>
            <wp:docPr id="9" name="nhs_soprepor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sopreport_templat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9D1CC6"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77777777" w:rsidR="00C94874" w:rsidRPr="009D1CC6" w:rsidRDefault="00D3105B" w:rsidP="007808F8">
                <w:pPr>
                  <w:pStyle w:val="Classification"/>
                </w:pPr>
                <w:r>
                  <w:t>Classification: Official</w:t>
                </w:r>
              </w:p>
            </w:tc>
          </w:sdtContent>
        </w:sdt>
      </w:tr>
      <w:tr w:rsidR="00C94874" w:rsidRPr="009D1CC6" w14:paraId="5FFCF3DF" w14:textId="77777777" w:rsidTr="007808F8">
        <w:tc>
          <w:tcPr>
            <w:tcW w:w="8901" w:type="dxa"/>
          </w:tcPr>
          <w:p w14:paraId="470683D9" w14:textId="472BC068" w:rsidR="00C94874" w:rsidRPr="009D1CC6" w:rsidRDefault="00C94874" w:rsidP="007808F8">
            <w:pPr>
              <w:pStyle w:val="Classification"/>
            </w:pPr>
            <w:r w:rsidRPr="009D1CC6">
              <w:t xml:space="preserve">Publication approval reference: </w:t>
            </w:r>
          </w:p>
        </w:tc>
      </w:tr>
    </w:tbl>
    <w:p w14:paraId="3694C4AB" w14:textId="77777777" w:rsidR="00C94874" w:rsidRPr="009D1CC6" w:rsidRDefault="00C94874" w:rsidP="008E6AE9"/>
    <w:p w14:paraId="42BB8F1A" w14:textId="77777777" w:rsidR="001241F4" w:rsidRPr="009D1CC6" w:rsidRDefault="001241F4" w:rsidP="00991A82">
      <w:pPr>
        <w:sectPr w:rsidR="001241F4" w:rsidRPr="009D1CC6" w:rsidSect="00475A7F">
          <w:headerReference w:type="first" r:id="rId12"/>
          <w:pgSz w:w="11906" w:h="16838" w:code="9"/>
          <w:pgMar w:top="1135" w:right="1928" w:bottom="1134" w:left="1077" w:header="709" w:footer="709" w:gutter="0"/>
          <w:cols w:space="708"/>
          <w:titlePg/>
          <w:docGrid w:linePitch="360"/>
        </w:sectPr>
      </w:pPr>
    </w:p>
    <w:p w14:paraId="009D074D" w14:textId="3EDC2F80" w:rsidR="001241F4" w:rsidRPr="009D1CC6" w:rsidRDefault="00510CDF" w:rsidP="00510CDF">
      <w:pPr>
        <w:pStyle w:val="TOCHeading"/>
      </w:pPr>
      <w:r w:rsidRPr="009D1CC6">
        <w:lastRenderedPageBreak/>
        <w:t>Contents</w:t>
      </w:r>
    </w:p>
    <w:p w14:paraId="34ABAE91" w14:textId="3069A04B" w:rsidR="009D1CC6" w:rsidRPr="009D1CC6" w:rsidRDefault="00510CDF">
      <w:pPr>
        <w:pStyle w:val="TOC2"/>
        <w:rPr>
          <w:rFonts w:asciiTheme="minorHAnsi" w:eastAsiaTheme="minorEastAsia" w:hAnsiTheme="minorHAnsi"/>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anchor="_Toc94529745" w:history="1">
        <w:r w:rsidR="009D1CC6" w:rsidRPr="009D1CC6">
          <w:rPr>
            <w:rStyle w:val="Hyperlink"/>
          </w:rPr>
          <w:t>Equality Delivery System for the NHS</w:t>
        </w:r>
        <w:r w:rsidR="009D1CC6" w:rsidRPr="009D1CC6">
          <w:tab/>
        </w:r>
        <w:r w:rsidR="009D1CC6" w:rsidRPr="009D1CC6">
          <w:fldChar w:fldCharType="begin"/>
        </w:r>
        <w:r w:rsidR="009D1CC6" w:rsidRPr="009D1CC6">
          <w:instrText xml:space="preserve"> PAGEREF _Toc94529745 \h </w:instrText>
        </w:r>
        <w:r w:rsidR="009D1CC6" w:rsidRPr="009D1CC6">
          <w:fldChar w:fldCharType="separate"/>
        </w:r>
        <w:r w:rsidR="009D1CC6" w:rsidRPr="009D1CC6">
          <w:t>2</w:t>
        </w:r>
        <w:r w:rsidR="009D1CC6" w:rsidRPr="009D1CC6">
          <w:fldChar w:fldCharType="end"/>
        </w:r>
      </w:hyperlink>
    </w:p>
    <w:p w14:paraId="20171E0A" w14:textId="3954BEAD" w:rsidR="00510CDF" w:rsidRPr="009D1CC6" w:rsidRDefault="00510CDF" w:rsidP="00510CDF">
      <w:r w:rsidRPr="009D1CC6">
        <w:fldChar w:fldCharType="end"/>
      </w:r>
    </w:p>
    <w:p w14:paraId="7B56753A" w14:textId="77777777" w:rsidR="00510CDF" w:rsidRPr="009D1CC6" w:rsidRDefault="00510CDF" w:rsidP="00991A82"/>
    <w:p w14:paraId="10BBEB83" w14:textId="77777777" w:rsidR="00510CDF" w:rsidRPr="009D1CC6" w:rsidRDefault="00510CDF" w:rsidP="00991A82">
      <w:pPr>
        <w:sectPr w:rsidR="00510CDF" w:rsidRPr="009D1CC6" w:rsidSect="00B378E1">
          <w:headerReference w:type="default" r:id="rId13"/>
          <w:footerReference w:type="default" r:id="rId14"/>
          <w:pgSz w:w="11906" w:h="16838" w:code="9"/>
          <w:pgMar w:top="5273" w:right="1928" w:bottom="1134" w:left="1077" w:header="624" w:footer="510" w:gutter="0"/>
          <w:pgNumType w:start="1"/>
          <w:cols w:space="708"/>
          <w:docGrid w:linePitch="360"/>
        </w:sectPr>
      </w:pPr>
    </w:p>
    <w:p w14:paraId="33B68E4C" w14:textId="77777777" w:rsidR="00BB480F" w:rsidRPr="009D1CC6" w:rsidRDefault="00BB480F" w:rsidP="003674C7">
      <w:pPr>
        <w:pStyle w:val="Heading2"/>
      </w:pPr>
      <w:bookmarkStart w:id="0" w:name="_Toc94529745"/>
      <w:r w:rsidRPr="009D1CC6">
        <w:lastRenderedPageBreak/>
        <w:t>Equality Delivery System for the NHS</w:t>
      </w:r>
      <w:bookmarkEnd w:id="0"/>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546024E9" w14:textId="16E1C335" w:rsidR="00E949E7" w:rsidRDefault="00BB480F" w:rsidP="009D1CC6">
      <w:pPr>
        <w:pStyle w:val="BodyText"/>
        <w:rPr>
          <w:i/>
          <w:color w:val="FF0000"/>
        </w:rPr>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E949E7">
        <w:rPr>
          <w:color w:val="auto"/>
        </w:rPr>
        <w:t xml:space="preserve"> </w:t>
      </w:r>
      <w:hyperlink r:id="rId15" w:history="1">
        <w:r w:rsidR="00E949E7">
          <w:rPr>
            <w:rStyle w:val="Hyperlink"/>
          </w:rPr>
          <w:t>www.england.nhs.uk/about/equality/equality-hub/patient-equalities-programme/equality-frameworks-and-information-standards/eds/</w:t>
        </w:r>
      </w:hyperlink>
    </w:p>
    <w:p w14:paraId="0715F3BB" w14:textId="500113C4" w:rsidR="00BB480F" w:rsidRPr="009D1CC6" w:rsidRDefault="00BB480F" w:rsidP="009D1CC6">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3DC83677" w:rsidR="00BB480F" w:rsidRPr="009D1CC6" w:rsidRDefault="00BB480F" w:rsidP="009D1CC6">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r:id="rId16" w:history="1">
        <w:r w:rsidR="00E949E7">
          <w:rPr>
            <w:rStyle w:val="Hyperlink"/>
          </w:rPr>
          <w:t>england.eandhi@nhs.net</w:t>
        </w:r>
      </w:hyperlink>
      <w:r w:rsidR="00E949E7">
        <w:rPr>
          <w:color w:val="FF0000"/>
        </w:rPr>
        <w:t xml:space="preserve"> </w:t>
      </w:r>
      <w:r w:rsidRPr="009D1CC6">
        <w:rPr>
          <w:color w:val="FF0000"/>
        </w:rPr>
        <w:t xml:space="preserve"> </w:t>
      </w:r>
      <w:r w:rsidRPr="009D1CC6">
        <w:t xml:space="preserve">and published on the organisation’s website. </w:t>
      </w:r>
    </w:p>
    <w:p w14:paraId="2C668067" w14:textId="77777777" w:rsidR="00BB480F" w:rsidRPr="009D1CC6" w:rsidRDefault="00BB480F" w:rsidP="00BB480F">
      <w:pPr>
        <w:rPr>
          <w:rFonts w:cs="Arial"/>
        </w:rPr>
      </w:pPr>
      <w:r w:rsidRPr="009D1CC6">
        <w:rPr>
          <w:rFonts w:cs="Arial"/>
        </w:rPr>
        <w:br w:type="page"/>
      </w:r>
    </w:p>
    <w:tbl>
      <w:tblPr>
        <w:tblStyle w:val="TableGrid"/>
        <w:tblpPr w:leftFromText="180" w:rightFromText="180" w:vertAnchor="page" w:horzAnchor="margin" w:tblpY="2009"/>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76"/>
        <w:gridCol w:w="1461"/>
        <w:gridCol w:w="5104"/>
        <w:gridCol w:w="970"/>
        <w:gridCol w:w="1526"/>
        <w:gridCol w:w="2259"/>
      </w:tblGrid>
      <w:tr w:rsidR="00BB480F" w:rsidRPr="00321A94" w14:paraId="0222EB8D" w14:textId="77777777" w:rsidTr="003B6D54">
        <w:tc>
          <w:tcPr>
            <w:tcW w:w="3823" w:type="dxa"/>
            <w:gridSpan w:val="2"/>
            <w:vMerge w:val="restart"/>
            <w:shd w:val="clear" w:color="auto" w:fill="BDDEFF" w:themeFill="text2" w:themeFillTint="33"/>
          </w:tcPr>
          <w:p w14:paraId="7358BE17" w14:textId="77777777" w:rsidR="00BB480F" w:rsidRPr="00321A94" w:rsidRDefault="00BB480F" w:rsidP="00E33027">
            <w:pPr>
              <w:rPr>
                <w:rFonts w:cs="Arial"/>
                <w:b/>
                <w:color w:val="auto"/>
                <w:sz w:val="22"/>
                <w:szCs w:val="22"/>
              </w:rPr>
            </w:pPr>
            <w:r w:rsidRPr="00321A94">
              <w:rPr>
                <w:rFonts w:cs="Arial"/>
                <w:b/>
                <w:color w:val="auto"/>
                <w:sz w:val="22"/>
                <w:szCs w:val="22"/>
              </w:rPr>
              <w:lastRenderedPageBreak/>
              <w:t xml:space="preserve">Name of Organisation </w:t>
            </w:r>
          </w:p>
        </w:tc>
        <w:tc>
          <w:tcPr>
            <w:tcW w:w="5249" w:type="dxa"/>
            <w:vMerge w:val="restart"/>
          </w:tcPr>
          <w:p w14:paraId="2E816DEB" w14:textId="3AF8052B" w:rsidR="00BB480F" w:rsidRPr="00321A94" w:rsidRDefault="0092755B" w:rsidP="006721A6">
            <w:pPr>
              <w:pStyle w:val="TableTitle"/>
              <w:rPr>
                <w:sz w:val="22"/>
                <w:szCs w:val="22"/>
              </w:rPr>
            </w:pPr>
            <w:r w:rsidRPr="00321A94">
              <w:rPr>
                <w:sz w:val="22"/>
                <w:szCs w:val="22"/>
              </w:rPr>
              <w:t xml:space="preserve">Tees Esk and Wear Valleys NHS Foundation Trust </w:t>
            </w:r>
          </w:p>
        </w:tc>
        <w:tc>
          <w:tcPr>
            <w:tcW w:w="4876" w:type="dxa"/>
            <w:gridSpan w:val="3"/>
            <w:shd w:val="clear" w:color="auto" w:fill="BDDEFF" w:themeFill="text2" w:themeFillTint="33"/>
          </w:tcPr>
          <w:p w14:paraId="3662AA10" w14:textId="77777777" w:rsidR="00BB480F" w:rsidRPr="00321A94" w:rsidRDefault="00BB480F" w:rsidP="00E33027">
            <w:pPr>
              <w:rPr>
                <w:rFonts w:cs="Arial"/>
                <w:b/>
                <w:color w:val="auto"/>
                <w:sz w:val="22"/>
                <w:szCs w:val="22"/>
              </w:rPr>
            </w:pPr>
            <w:r w:rsidRPr="00321A94">
              <w:rPr>
                <w:rFonts w:cs="Arial"/>
                <w:b/>
                <w:color w:val="auto"/>
                <w:sz w:val="22"/>
                <w:szCs w:val="22"/>
              </w:rPr>
              <w:t>Organisation Board Sponsor/Lead</w:t>
            </w:r>
          </w:p>
        </w:tc>
      </w:tr>
      <w:tr w:rsidR="00BB480F" w:rsidRPr="00321A94" w14:paraId="050D237C" w14:textId="77777777" w:rsidTr="003B6D54">
        <w:trPr>
          <w:trHeight w:val="276"/>
        </w:trPr>
        <w:tc>
          <w:tcPr>
            <w:tcW w:w="3823" w:type="dxa"/>
            <w:gridSpan w:val="2"/>
            <w:vMerge/>
            <w:shd w:val="clear" w:color="auto" w:fill="BDDEFF" w:themeFill="text2" w:themeFillTint="33"/>
          </w:tcPr>
          <w:p w14:paraId="10B33B7F" w14:textId="77777777" w:rsidR="00BB480F" w:rsidRPr="00321A94" w:rsidRDefault="00BB480F" w:rsidP="00E33027">
            <w:pPr>
              <w:rPr>
                <w:rFonts w:cs="Arial"/>
                <w:b/>
                <w:color w:val="auto"/>
                <w:sz w:val="22"/>
                <w:szCs w:val="22"/>
              </w:rPr>
            </w:pPr>
          </w:p>
        </w:tc>
        <w:tc>
          <w:tcPr>
            <w:tcW w:w="5249" w:type="dxa"/>
            <w:vMerge/>
          </w:tcPr>
          <w:p w14:paraId="46FE1E40" w14:textId="77777777" w:rsidR="00BB480F" w:rsidRPr="00321A94" w:rsidRDefault="00BB480F" w:rsidP="00E33027">
            <w:pPr>
              <w:rPr>
                <w:rFonts w:cs="Arial"/>
                <w:sz w:val="22"/>
                <w:szCs w:val="22"/>
              </w:rPr>
            </w:pPr>
          </w:p>
        </w:tc>
        <w:tc>
          <w:tcPr>
            <w:tcW w:w="4876" w:type="dxa"/>
            <w:gridSpan w:val="3"/>
            <w:vMerge w:val="restart"/>
          </w:tcPr>
          <w:p w14:paraId="1DDB670D" w14:textId="42FF64FF" w:rsidR="00BB480F" w:rsidRPr="00321A94" w:rsidRDefault="005606F8" w:rsidP="006721A6">
            <w:pPr>
              <w:pStyle w:val="TableText"/>
              <w:rPr>
                <w:sz w:val="22"/>
                <w:szCs w:val="22"/>
              </w:rPr>
            </w:pPr>
            <w:r w:rsidRPr="00321A94">
              <w:rPr>
                <w:sz w:val="22"/>
                <w:szCs w:val="22"/>
              </w:rPr>
              <w:t>Sarah Dexter-Smith</w:t>
            </w:r>
          </w:p>
        </w:tc>
      </w:tr>
      <w:tr w:rsidR="00BB480F" w:rsidRPr="00321A94" w14:paraId="48381A64" w14:textId="77777777" w:rsidTr="003B6D54">
        <w:tc>
          <w:tcPr>
            <w:tcW w:w="2324" w:type="dxa"/>
            <w:shd w:val="clear" w:color="auto" w:fill="BDDEFF" w:themeFill="text2" w:themeFillTint="33"/>
          </w:tcPr>
          <w:p w14:paraId="641703A4" w14:textId="77777777" w:rsidR="00BB480F" w:rsidRPr="00321A94" w:rsidRDefault="00BB480F" w:rsidP="00E33027">
            <w:pPr>
              <w:rPr>
                <w:rFonts w:cs="Arial"/>
                <w:b/>
                <w:color w:val="auto"/>
                <w:sz w:val="22"/>
                <w:szCs w:val="22"/>
              </w:rPr>
            </w:pPr>
          </w:p>
        </w:tc>
        <w:tc>
          <w:tcPr>
            <w:tcW w:w="1499" w:type="dxa"/>
            <w:shd w:val="clear" w:color="auto" w:fill="BDDEFF" w:themeFill="text2" w:themeFillTint="33"/>
          </w:tcPr>
          <w:p w14:paraId="61F3A23D" w14:textId="77777777" w:rsidR="00BB480F" w:rsidRPr="00321A94" w:rsidRDefault="00BB480F" w:rsidP="00E33027">
            <w:pPr>
              <w:rPr>
                <w:rFonts w:cs="Arial"/>
                <w:b/>
                <w:color w:val="auto"/>
                <w:sz w:val="22"/>
                <w:szCs w:val="22"/>
              </w:rPr>
            </w:pPr>
          </w:p>
        </w:tc>
        <w:tc>
          <w:tcPr>
            <w:tcW w:w="5249" w:type="dxa"/>
            <w:shd w:val="clear" w:color="auto" w:fill="BDDEFF" w:themeFill="text2" w:themeFillTint="33"/>
          </w:tcPr>
          <w:p w14:paraId="5AA3DB12" w14:textId="77777777" w:rsidR="00BB480F" w:rsidRPr="00321A94" w:rsidRDefault="00BB480F" w:rsidP="00E33027">
            <w:pPr>
              <w:rPr>
                <w:rFonts w:cs="Arial"/>
                <w:sz w:val="22"/>
                <w:szCs w:val="22"/>
              </w:rPr>
            </w:pPr>
          </w:p>
        </w:tc>
        <w:tc>
          <w:tcPr>
            <w:tcW w:w="4876" w:type="dxa"/>
            <w:gridSpan w:val="3"/>
            <w:vMerge/>
          </w:tcPr>
          <w:p w14:paraId="5B18245E" w14:textId="77777777" w:rsidR="00BB480F" w:rsidRPr="00321A94" w:rsidRDefault="00BB480F" w:rsidP="00E33027">
            <w:pPr>
              <w:rPr>
                <w:rFonts w:cs="Arial"/>
                <w:sz w:val="22"/>
                <w:szCs w:val="22"/>
              </w:rPr>
            </w:pPr>
          </w:p>
        </w:tc>
      </w:tr>
      <w:tr w:rsidR="00BB480F" w:rsidRPr="00321A94" w14:paraId="13A5E695" w14:textId="77777777" w:rsidTr="003B6D54">
        <w:trPr>
          <w:trHeight w:val="276"/>
        </w:trPr>
        <w:tc>
          <w:tcPr>
            <w:tcW w:w="3823" w:type="dxa"/>
            <w:gridSpan w:val="2"/>
            <w:vMerge w:val="restart"/>
            <w:shd w:val="clear" w:color="auto" w:fill="BDDEFF" w:themeFill="text2" w:themeFillTint="33"/>
          </w:tcPr>
          <w:p w14:paraId="2B594BEA" w14:textId="77777777" w:rsidR="00BB480F" w:rsidRPr="00321A94" w:rsidRDefault="00BB480F" w:rsidP="00E33027">
            <w:pPr>
              <w:rPr>
                <w:rFonts w:cs="Arial"/>
                <w:b/>
                <w:color w:val="auto"/>
                <w:sz w:val="22"/>
                <w:szCs w:val="22"/>
              </w:rPr>
            </w:pPr>
            <w:r w:rsidRPr="00321A94">
              <w:rPr>
                <w:rFonts w:cs="Arial"/>
                <w:b/>
                <w:color w:val="auto"/>
                <w:sz w:val="22"/>
                <w:szCs w:val="22"/>
              </w:rPr>
              <w:t>Name of Integrated Care System</w:t>
            </w:r>
          </w:p>
        </w:tc>
        <w:tc>
          <w:tcPr>
            <w:tcW w:w="5249" w:type="dxa"/>
            <w:vMerge w:val="restart"/>
          </w:tcPr>
          <w:p w14:paraId="064CD7B3" w14:textId="2EFB9FF3" w:rsidR="00BB480F" w:rsidRPr="00321A94" w:rsidRDefault="005606F8" w:rsidP="006721A6">
            <w:pPr>
              <w:pStyle w:val="TableText"/>
              <w:rPr>
                <w:sz w:val="22"/>
                <w:szCs w:val="22"/>
              </w:rPr>
            </w:pPr>
            <w:r w:rsidRPr="00321A94">
              <w:rPr>
                <w:sz w:val="22"/>
                <w:szCs w:val="22"/>
              </w:rPr>
              <w:t>North East &amp; North Cumbria ICB &amp;</w:t>
            </w:r>
          </w:p>
          <w:p w14:paraId="1BC224D4" w14:textId="17D298E3" w:rsidR="005606F8" w:rsidRPr="00321A94" w:rsidRDefault="005606F8" w:rsidP="006721A6">
            <w:pPr>
              <w:pStyle w:val="TableText"/>
              <w:rPr>
                <w:sz w:val="22"/>
                <w:szCs w:val="22"/>
              </w:rPr>
            </w:pPr>
            <w:r w:rsidRPr="00321A94">
              <w:rPr>
                <w:sz w:val="22"/>
                <w:szCs w:val="22"/>
              </w:rPr>
              <w:t>Humber &amp; North Yorkshire ICB</w:t>
            </w:r>
          </w:p>
        </w:tc>
        <w:tc>
          <w:tcPr>
            <w:tcW w:w="4876" w:type="dxa"/>
            <w:gridSpan w:val="3"/>
            <w:vMerge/>
          </w:tcPr>
          <w:p w14:paraId="020BA42C" w14:textId="77777777" w:rsidR="00BB480F" w:rsidRPr="00321A94" w:rsidRDefault="00BB480F" w:rsidP="00E33027">
            <w:pPr>
              <w:rPr>
                <w:rFonts w:cs="Arial"/>
                <w:sz w:val="22"/>
                <w:szCs w:val="22"/>
              </w:rPr>
            </w:pPr>
          </w:p>
        </w:tc>
      </w:tr>
      <w:tr w:rsidR="00BB480F" w:rsidRPr="00321A94" w14:paraId="1C794FBA" w14:textId="77777777" w:rsidTr="003B6D54">
        <w:tc>
          <w:tcPr>
            <w:tcW w:w="3823" w:type="dxa"/>
            <w:gridSpan w:val="2"/>
            <w:vMerge/>
            <w:shd w:val="clear" w:color="auto" w:fill="BDDEFF" w:themeFill="text2" w:themeFillTint="33"/>
          </w:tcPr>
          <w:p w14:paraId="5E8B9741" w14:textId="77777777" w:rsidR="00BB480F" w:rsidRPr="00321A94" w:rsidRDefault="00BB480F" w:rsidP="00E33027">
            <w:pPr>
              <w:rPr>
                <w:rFonts w:cs="Arial"/>
                <w:sz w:val="22"/>
                <w:szCs w:val="22"/>
              </w:rPr>
            </w:pPr>
          </w:p>
        </w:tc>
        <w:tc>
          <w:tcPr>
            <w:tcW w:w="5249" w:type="dxa"/>
            <w:vMerge/>
          </w:tcPr>
          <w:p w14:paraId="2C368124" w14:textId="77777777" w:rsidR="00BB480F" w:rsidRPr="00321A94" w:rsidRDefault="00BB480F" w:rsidP="00E33027">
            <w:pPr>
              <w:rPr>
                <w:rFonts w:cs="Arial"/>
                <w:sz w:val="22"/>
                <w:szCs w:val="22"/>
              </w:rPr>
            </w:pPr>
          </w:p>
        </w:tc>
        <w:tc>
          <w:tcPr>
            <w:tcW w:w="988" w:type="dxa"/>
            <w:shd w:val="clear" w:color="auto" w:fill="BDDEFF" w:themeFill="text2" w:themeFillTint="33"/>
          </w:tcPr>
          <w:p w14:paraId="42050477" w14:textId="77777777" w:rsidR="00BB480F" w:rsidRPr="00321A94" w:rsidRDefault="00BB480F" w:rsidP="00E33027">
            <w:pPr>
              <w:rPr>
                <w:rFonts w:cs="Arial"/>
                <w:sz w:val="22"/>
                <w:szCs w:val="22"/>
              </w:rPr>
            </w:pPr>
          </w:p>
        </w:tc>
        <w:tc>
          <w:tcPr>
            <w:tcW w:w="1563" w:type="dxa"/>
            <w:shd w:val="clear" w:color="auto" w:fill="BDDEFF" w:themeFill="text2" w:themeFillTint="33"/>
          </w:tcPr>
          <w:p w14:paraId="55892085" w14:textId="77777777" w:rsidR="00BB480F" w:rsidRPr="00321A94" w:rsidRDefault="00BB480F" w:rsidP="00E33027">
            <w:pPr>
              <w:rPr>
                <w:rFonts w:cs="Arial"/>
                <w:sz w:val="22"/>
                <w:szCs w:val="22"/>
              </w:rPr>
            </w:pPr>
          </w:p>
        </w:tc>
        <w:tc>
          <w:tcPr>
            <w:tcW w:w="2325" w:type="dxa"/>
            <w:shd w:val="clear" w:color="auto" w:fill="BDDEFF" w:themeFill="text2" w:themeFillTint="33"/>
          </w:tcPr>
          <w:p w14:paraId="08B17F9D" w14:textId="77777777" w:rsidR="00BB480F" w:rsidRPr="00321A94" w:rsidRDefault="00BB480F" w:rsidP="00E33027">
            <w:pPr>
              <w:rPr>
                <w:rFonts w:cs="Arial"/>
                <w:sz w:val="22"/>
                <w:szCs w:val="22"/>
              </w:rPr>
            </w:pPr>
          </w:p>
        </w:tc>
      </w:tr>
    </w:tbl>
    <w:p w14:paraId="5C4993D9" w14:textId="4E0A4302" w:rsidR="00BB480F" w:rsidRPr="00321A94" w:rsidRDefault="00BB480F" w:rsidP="00321A94">
      <w:pPr>
        <w:pStyle w:val="Heading2"/>
        <w:rPr>
          <w:rFonts w:cs="Arial"/>
          <w:sz w:val="22"/>
          <w:szCs w:val="22"/>
        </w:rPr>
      </w:pPr>
      <w:r w:rsidRPr="00321A94">
        <w:rPr>
          <w:sz w:val="22"/>
          <w:szCs w:val="22"/>
        </w:rPr>
        <w:t>NHS Equality Delivery System (EDS)</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30"/>
        <w:gridCol w:w="53"/>
        <w:gridCol w:w="2253"/>
        <w:gridCol w:w="2243"/>
        <w:gridCol w:w="25"/>
        <w:gridCol w:w="2270"/>
        <w:gridCol w:w="1129"/>
        <w:gridCol w:w="3393"/>
      </w:tblGrid>
      <w:tr w:rsidR="00BB480F" w:rsidRPr="00321A94" w14:paraId="1518CDD3" w14:textId="77777777" w:rsidTr="00321A94">
        <w:tc>
          <w:tcPr>
            <w:tcW w:w="2283" w:type="dxa"/>
            <w:gridSpan w:val="2"/>
            <w:shd w:val="clear" w:color="auto" w:fill="BDDEFF" w:themeFill="text2" w:themeFillTint="33"/>
          </w:tcPr>
          <w:p w14:paraId="0DB9C1EE" w14:textId="77777777" w:rsidR="00BB480F" w:rsidRPr="00321A94" w:rsidRDefault="00BB480F" w:rsidP="00E33027">
            <w:pPr>
              <w:rPr>
                <w:rFonts w:cs="Arial"/>
                <w:b/>
                <w:sz w:val="22"/>
                <w:szCs w:val="22"/>
              </w:rPr>
            </w:pPr>
            <w:r w:rsidRPr="00321A94">
              <w:rPr>
                <w:rFonts w:cs="Arial"/>
                <w:b/>
                <w:color w:val="auto"/>
                <w:sz w:val="22"/>
                <w:szCs w:val="22"/>
              </w:rPr>
              <w:t xml:space="preserve">EDS Lead </w:t>
            </w:r>
          </w:p>
        </w:tc>
        <w:tc>
          <w:tcPr>
            <w:tcW w:w="4496" w:type="dxa"/>
            <w:gridSpan w:val="2"/>
          </w:tcPr>
          <w:p w14:paraId="2A516FA0" w14:textId="45540BEB" w:rsidR="00BB480F" w:rsidRPr="00321A94" w:rsidRDefault="005606F8" w:rsidP="006721A6">
            <w:pPr>
              <w:pStyle w:val="TableText"/>
              <w:rPr>
                <w:sz w:val="22"/>
                <w:szCs w:val="22"/>
              </w:rPr>
            </w:pPr>
            <w:r w:rsidRPr="00321A94">
              <w:rPr>
                <w:sz w:val="22"/>
                <w:szCs w:val="22"/>
              </w:rPr>
              <w:t>Sarah Dallal</w:t>
            </w:r>
          </w:p>
        </w:tc>
        <w:tc>
          <w:tcPr>
            <w:tcW w:w="6817" w:type="dxa"/>
            <w:gridSpan w:val="4"/>
            <w:shd w:val="clear" w:color="auto" w:fill="BDDEFF" w:themeFill="text2" w:themeFillTint="33"/>
          </w:tcPr>
          <w:p w14:paraId="11340E64" w14:textId="77777777" w:rsidR="00BB480F" w:rsidRPr="00321A94" w:rsidRDefault="00BB480F" w:rsidP="00E33027">
            <w:pPr>
              <w:rPr>
                <w:rFonts w:cs="Arial"/>
                <w:b/>
                <w:color w:val="auto"/>
                <w:sz w:val="22"/>
                <w:szCs w:val="22"/>
              </w:rPr>
            </w:pPr>
            <w:r w:rsidRPr="00321A94">
              <w:rPr>
                <w:rFonts w:cs="Arial"/>
                <w:b/>
                <w:color w:val="auto"/>
                <w:sz w:val="22"/>
                <w:szCs w:val="22"/>
              </w:rPr>
              <w:t>At what level has this been completed?</w:t>
            </w:r>
          </w:p>
        </w:tc>
      </w:tr>
      <w:tr w:rsidR="00BB480F" w:rsidRPr="00321A94" w14:paraId="39A809E4" w14:textId="77777777" w:rsidTr="00321A94">
        <w:tc>
          <w:tcPr>
            <w:tcW w:w="2283" w:type="dxa"/>
            <w:gridSpan w:val="2"/>
            <w:shd w:val="clear" w:color="auto" w:fill="BDDEFF" w:themeFill="text2" w:themeFillTint="33"/>
          </w:tcPr>
          <w:p w14:paraId="739CD3AB" w14:textId="77777777" w:rsidR="00BB480F" w:rsidRPr="00321A94" w:rsidRDefault="00BB480F" w:rsidP="00E33027">
            <w:pPr>
              <w:rPr>
                <w:rFonts w:cs="Arial"/>
                <w:sz w:val="22"/>
                <w:szCs w:val="22"/>
              </w:rPr>
            </w:pPr>
          </w:p>
        </w:tc>
        <w:tc>
          <w:tcPr>
            <w:tcW w:w="2253" w:type="dxa"/>
            <w:shd w:val="clear" w:color="auto" w:fill="BDDEFF" w:themeFill="text2" w:themeFillTint="33"/>
          </w:tcPr>
          <w:p w14:paraId="627133EA" w14:textId="77777777" w:rsidR="00BB480F" w:rsidRPr="00321A94" w:rsidRDefault="00BB480F" w:rsidP="00E33027">
            <w:pPr>
              <w:rPr>
                <w:rFonts w:cs="Arial"/>
                <w:sz w:val="22"/>
                <w:szCs w:val="22"/>
              </w:rPr>
            </w:pPr>
          </w:p>
        </w:tc>
        <w:tc>
          <w:tcPr>
            <w:tcW w:w="2243" w:type="dxa"/>
            <w:shd w:val="clear" w:color="auto" w:fill="BDDEFF" w:themeFill="text2" w:themeFillTint="33"/>
          </w:tcPr>
          <w:p w14:paraId="2BE18E52" w14:textId="77777777" w:rsidR="00BB480F" w:rsidRPr="00321A94" w:rsidRDefault="00BB480F" w:rsidP="00E33027">
            <w:pPr>
              <w:rPr>
                <w:rFonts w:cs="Arial"/>
                <w:sz w:val="22"/>
                <w:szCs w:val="22"/>
              </w:rPr>
            </w:pPr>
          </w:p>
        </w:tc>
        <w:tc>
          <w:tcPr>
            <w:tcW w:w="2295" w:type="dxa"/>
            <w:gridSpan w:val="2"/>
            <w:shd w:val="clear" w:color="auto" w:fill="BDDEFF" w:themeFill="text2" w:themeFillTint="33"/>
          </w:tcPr>
          <w:p w14:paraId="071DB25D" w14:textId="77777777" w:rsidR="00BB480F" w:rsidRPr="00321A94" w:rsidRDefault="00BB480F" w:rsidP="00E33027">
            <w:pPr>
              <w:rPr>
                <w:rFonts w:cs="Arial"/>
                <w:sz w:val="22"/>
                <w:szCs w:val="22"/>
              </w:rPr>
            </w:pPr>
          </w:p>
        </w:tc>
        <w:tc>
          <w:tcPr>
            <w:tcW w:w="4522" w:type="dxa"/>
            <w:gridSpan w:val="2"/>
            <w:shd w:val="clear" w:color="auto" w:fill="BDDEFF" w:themeFill="text2" w:themeFillTint="33"/>
          </w:tcPr>
          <w:p w14:paraId="195053B5" w14:textId="77777777" w:rsidR="00BB480F" w:rsidRPr="00321A94" w:rsidRDefault="00BB480F" w:rsidP="00E33027">
            <w:pPr>
              <w:jc w:val="center"/>
              <w:rPr>
                <w:rFonts w:cs="Arial"/>
                <w:b/>
                <w:color w:val="FFFFFF" w:themeColor="background1"/>
                <w:sz w:val="22"/>
                <w:szCs w:val="22"/>
              </w:rPr>
            </w:pPr>
            <w:r w:rsidRPr="00321A94">
              <w:rPr>
                <w:rFonts w:cs="Arial"/>
                <w:b/>
                <w:color w:val="auto"/>
                <w:sz w:val="22"/>
                <w:szCs w:val="22"/>
              </w:rPr>
              <w:t>*List organisations</w:t>
            </w:r>
          </w:p>
        </w:tc>
      </w:tr>
      <w:tr w:rsidR="00BB480F" w:rsidRPr="00321A94" w14:paraId="20C844BA" w14:textId="77777777" w:rsidTr="00321A94">
        <w:trPr>
          <w:trHeight w:val="1782"/>
        </w:trPr>
        <w:tc>
          <w:tcPr>
            <w:tcW w:w="2283" w:type="dxa"/>
            <w:gridSpan w:val="2"/>
            <w:shd w:val="clear" w:color="auto" w:fill="BDDEFF" w:themeFill="text2" w:themeFillTint="33"/>
          </w:tcPr>
          <w:p w14:paraId="7E904013" w14:textId="77777777" w:rsidR="00BB480F" w:rsidRPr="00321A94" w:rsidRDefault="00BB480F" w:rsidP="00E33027">
            <w:pPr>
              <w:rPr>
                <w:rFonts w:cs="Arial"/>
                <w:b/>
                <w:color w:val="FFFFFF" w:themeColor="background1"/>
                <w:sz w:val="22"/>
                <w:szCs w:val="22"/>
                <w:highlight w:val="yellow"/>
              </w:rPr>
            </w:pPr>
            <w:r w:rsidRPr="00321A94">
              <w:rPr>
                <w:rFonts w:cs="Arial"/>
                <w:b/>
                <w:color w:val="auto"/>
                <w:sz w:val="22"/>
                <w:szCs w:val="22"/>
              </w:rPr>
              <w:t>EDS engagement date(s)</w:t>
            </w:r>
          </w:p>
        </w:tc>
        <w:tc>
          <w:tcPr>
            <w:tcW w:w="4496" w:type="dxa"/>
            <w:gridSpan w:val="2"/>
          </w:tcPr>
          <w:p w14:paraId="18E0985D" w14:textId="537B5711" w:rsidR="00E1001B" w:rsidRPr="00321A94" w:rsidRDefault="00FB64FF" w:rsidP="006721A6">
            <w:pPr>
              <w:pStyle w:val="TableText"/>
              <w:rPr>
                <w:sz w:val="22"/>
                <w:szCs w:val="22"/>
              </w:rPr>
            </w:pPr>
            <w:r w:rsidRPr="00321A94">
              <w:rPr>
                <w:sz w:val="22"/>
                <w:szCs w:val="22"/>
              </w:rPr>
              <w:t xml:space="preserve">Circulated to JCC and staff network </w:t>
            </w:r>
            <w:r w:rsidR="00BC1AC7" w:rsidRPr="00321A94">
              <w:rPr>
                <w:sz w:val="22"/>
                <w:szCs w:val="22"/>
              </w:rPr>
              <w:t>chairs.</w:t>
            </w:r>
          </w:p>
          <w:p w14:paraId="2D4A53DE" w14:textId="3FCD14DC" w:rsidR="00E1001B" w:rsidRPr="00321A94" w:rsidRDefault="00E1001B" w:rsidP="006721A6">
            <w:pPr>
              <w:pStyle w:val="TableText"/>
              <w:rPr>
                <w:sz w:val="22"/>
                <w:szCs w:val="22"/>
              </w:rPr>
            </w:pPr>
            <w:r w:rsidRPr="00321A94">
              <w:rPr>
                <w:sz w:val="22"/>
                <w:szCs w:val="22"/>
              </w:rPr>
              <w:t xml:space="preserve">People, Culture &amp; Diversity </w:t>
            </w:r>
            <w:r w:rsidR="000F4C4C" w:rsidRPr="00321A94">
              <w:rPr>
                <w:sz w:val="22"/>
                <w:szCs w:val="22"/>
              </w:rPr>
              <w:t>Committee</w:t>
            </w:r>
            <w:r w:rsidRPr="00321A94">
              <w:rPr>
                <w:sz w:val="22"/>
                <w:szCs w:val="22"/>
              </w:rPr>
              <w:t xml:space="preserve"> – </w:t>
            </w:r>
            <w:r w:rsidR="000F4C4C" w:rsidRPr="00321A94">
              <w:rPr>
                <w:sz w:val="22"/>
                <w:szCs w:val="22"/>
              </w:rPr>
              <w:t>30.11.23</w:t>
            </w:r>
          </w:p>
          <w:p w14:paraId="4771D7E9" w14:textId="029952EA" w:rsidR="000F4C4C" w:rsidRPr="00321A94" w:rsidRDefault="000F4C4C" w:rsidP="006721A6">
            <w:pPr>
              <w:pStyle w:val="TableText"/>
              <w:rPr>
                <w:sz w:val="22"/>
                <w:szCs w:val="22"/>
              </w:rPr>
            </w:pPr>
            <w:r w:rsidRPr="00321A94">
              <w:rPr>
                <w:sz w:val="22"/>
                <w:szCs w:val="22"/>
              </w:rPr>
              <w:t>Exec PC&amp;D – 10.11.23</w:t>
            </w:r>
          </w:p>
          <w:p w14:paraId="4F0E9F44" w14:textId="6210CFCA" w:rsidR="00420CE3" w:rsidRPr="00321A94" w:rsidRDefault="00420CE3" w:rsidP="006721A6">
            <w:pPr>
              <w:pStyle w:val="TableText"/>
              <w:rPr>
                <w:sz w:val="22"/>
                <w:szCs w:val="22"/>
              </w:rPr>
            </w:pPr>
            <w:r w:rsidRPr="00321A94">
              <w:rPr>
                <w:sz w:val="22"/>
                <w:szCs w:val="22"/>
              </w:rPr>
              <w:t>QAIG Care Group – 14.12.23</w:t>
            </w:r>
          </w:p>
          <w:p w14:paraId="7EF70758" w14:textId="4FB9D43F" w:rsidR="00425B25" w:rsidRPr="00321A94" w:rsidRDefault="00425B25" w:rsidP="006721A6">
            <w:pPr>
              <w:pStyle w:val="TableText"/>
              <w:rPr>
                <w:sz w:val="22"/>
                <w:szCs w:val="22"/>
                <w:highlight w:val="yellow"/>
              </w:rPr>
            </w:pPr>
          </w:p>
        </w:tc>
        <w:tc>
          <w:tcPr>
            <w:tcW w:w="2295" w:type="dxa"/>
            <w:gridSpan w:val="2"/>
            <w:shd w:val="clear" w:color="auto" w:fill="BDDEFF" w:themeFill="text2" w:themeFillTint="33"/>
          </w:tcPr>
          <w:p w14:paraId="65E1B147" w14:textId="77777777" w:rsidR="00BB480F" w:rsidRPr="00321A94" w:rsidRDefault="00BB480F" w:rsidP="00E33027">
            <w:pPr>
              <w:rPr>
                <w:rFonts w:cs="Arial"/>
                <w:b/>
                <w:color w:val="auto"/>
                <w:sz w:val="22"/>
                <w:szCs w:val="22"/>
              </w:rPr>
            </w:pPr>
            <w:r w:rsidRPr="00321A94">
              <w:rPr>
                <w:rFonts w:cs="Arial"/>
                <w:b/>
                <w:color w:val="auto"/>
                <w:sz w:val="22"/>
                <w:szCs w:val="22"/>
              </w:rPr>
              <w:t xml:space="preserve">Individual organisation </w:t>
            </w:r>
          </w:p>
        </w:tc>
        <w:tc>
          <w:tcPr>
            <w:tcW w:w="4522" w:type="dxa"/>
            <w:gridSpan w:val="2"/>
          </w:tcPr>
          <w:p w14:paraId="1E5AE9CE" w14:textId="3246901E" w:rsidR="00BB480F" w:rsidRPr="00321A94" w:rsidRDefault="002D046B" w:rsidP="006721A6">
            <w:pPr>
              <w:pStyle w:val="TableText"/>
              <w:rPr>
                <w:sz w:val="22"/>
                <w:szCs w:val="22"/>
              </w:rPr>
            </w:pPr>
            <w:r w:rsidRPr="00321A94">
              <w:rPr>
                <w:sz w:val="22"/>
                <w:szCs w:val="22"/>
              </w:rPr>
              <w:t>Tees Esk and Wear Valleys NHS Foundation Trust</w:t>
            </w:r>
          </w:p>
        </w:tc>
      </w:tr>
      <w:tr w:rsidR="00BB480F" w:rsidRPr="00321A94" w14:paraId="1863CAB5" w14:textId="77777777" w:rsidTr="00321A94">
        <w:trPr>
          <w:trHeight w:val="835"/>
        </w:trPr>
        <w:tc>
          <w:tcPr>
            <w:tcW w:w="2283" w:type="dxa"/>
            <w:gridSpan w:val="2"/>
            <w:shd w:val="clear" w:color="auto" w:fill="BDDEFF" w:themeFill="text2" w:themeFillTint="33"/>
          </w:tcPr>
          <w:p w14:paraId="3E015296" w14:textId="77777777" w:rsidR="00BB480F" w:rsidRPr="00321A94" w:rsidRDefault="00BB480F" w:rsidP="00E33027">
            <w:pPr>
              <w:rPr>
                <w:rFonts w:cs="Arial"/>
                <w:sz w:val="22"/>
                <w:szCs w:val="22"/>
              </w:rPr>
            </w:pPr>
          </w:p>
        </w:tc>
        <w:tc>
          <w:tcPr>
            <w:tcW w:w="2253" w:type="dxa"/>
            <w:shd w:val="clear" w:color="auto" w:fill="BDDEFF" w:themeFill="text2" w:themeFillTint="33"/>
          </w:tcPr>
          <w:p w14:paraId="53CA151D" w14:textId="77777777" w:rsidR="00BB480F" w:rsidRPr="00321A94" w:rsidRDefault="00BB480F" w:rsidP="00E33027">
            <w:pPr>
              <w:rPr>
                <w:rFonts w:cs="Arial"/>
                <w:sz w:val="22"/>
                <w:szCs w:val="22"/>
              </w:rPr>
            </w:pPr>
          </w:p>
        </w:tc>
        <w:tc>
          <w:tcPr>
            <w:tcW w:w="2243" w:type="dxa"/>
            <w:shd w:val="clear" w:color="auto" w:fill="BDDEFF" w:themeFill="text2" w:themeFillTint="33"/>
          </w:tcPr>
          <w:p w14:paraId="0A98E476" w14:textId="77777777" w:rsidR="00BB480F" w:rsidRPr="00321A94" w:rsidRDefault="00BB480F" w:rsidP="00E33027">
            <w:pPr>
              <w:rPr>
                <w:rFonts w:cs="Arial"/>
                <w:sz w:val="22"/>
                <w:szCs w:val="22"/>
              </w:rPr>
            </w:pPr>
          </w:p>
        </w:tc>
        <w:tc>
          <w:tcPr>
            <w:tcW w:w="2295" w:type="dxa"/>
            <w:gridSpan w:val="2"/>
            <w:shd w:val="clear" w:color="auto" w:fill="BDDEFF" w:themeFill="text2" w:themeFillTint="33"/>
          </w:tcPr>
          <w:p w14:paraId="26813E10" w14:textId="77777777" w:rsidR="00BB480F" w:rsidRPr="00321A94" w:rsidRDefault="00BB480F" w:rsidP="00E33027">
            <w:pPr>
              <w:rPr>
                <w:rFonts w:cs="Arial"/>
                <w:b/>
                <w:color w:val="auto"/>
                <w:sz w:val="22"/>
                <w:szCs w:val="22"/>
              </w:rPr>
            </w:pPr>
            <w:r w:rsidRPr="00321A94">
              <w:rPr>
                <w:rFonts w:cs="Arial"/>
                <w:b/>
                <w:color w:val="auto"/>
                <w:sz w:val="22"/>
                <w:szCs w:val="22"/>
              </w:rPr>
              <w:t>Partnership* (two or more organisations)</w:t>
            </w:r>
          </w:p>
        </w:tc>
        <w:tc>
          <w:tcPr>
            <w:tcW w:w="4522" w:type="dxa"/>
            <w:gridSpan w:val="2"/>
          </w:tcPr>
          <w:p w14:paraId="4736B252" w14:textId="5B645974" w:rsidR="00BB480F" w:rsidRPr="00321A94" w:rsidRDefault="000E61A0" w:rsidP="006721A6">
            <w:pPr>
              <w:pStyle w:val="TableText"/>
              <w:rPr>
                <w:sz w:val="22"/>
                <w:szCs w:val="22"/>
              </w:rPr>
            </w:pPr>
            <w:r w:rsidRPr="00321A94">
              <w:rPr>
                <w:sz w:val="22"/>
                <w:szCs w:val="22"/>
              </w:rPr>
              <w:t>County Durham and Tees Valley Mental Health, Learning Disability and Autism Partnership</w:t>
            </w:r>
          </w:p>
        </w:tc>
      </w:tr>
      <w:tr w:rsidR="00BB480F" w:rsidRPr="00321A94" w14:paraId="736710D5" w14:textId="77777777" w:rsidTr="00321A94">
        <w:trPr>
          <w:trHeight w:val="610"/>
        </w:trPr>
        <w:tc>
          <w:tcPr>
            <w:tcW w:w="2283" w:type="dxa"/>
            <w:gridSpan w:val="2"/>
            <w:shd w:val="clear" w:color="auto" w:fill="BDDEFF" w:themeFill="text2" w:themeFillTint="33"/>
          </w:tcPr>
          <w:p w14:paraId="47645034" w14:textId="77777777" w:rsidR="00BB480F" w:rsidRPr="00321A94" w:rsidRDefault="00BB480F" w:rsidP="00E33027">
            <w:pPr>
              <w:rPr>
                <w:rFonts w:cs="Arial"/>
                <w:sz w:val="22"/>
                <w:szCs w:val="22"/>
              </w:rPr>
            </w:pPr>
          </w:p>
        </w:tc>
        <w:tc>
          <w:tcPr>
            <w:tcW w:w="2253" w:type="dxa"/>
            <w:shd w:val="clear" w:color="auto" w:fill="BDDEFF" w:themeFill="text2" w:themeFillTint="33"/>
          </w:tcPr>
          <w:p w14:paraId="6E65BB8C" w14:textId="77777777" w:rsidR="00BB480F" w:rsidRPr="00321A94" w:rsidRDefault="00BB480F" w:rsidP="00E33027">
            <w:pPr>
              <w:rPr>
                <w:rFonts w:cs="Arial"/>
                <w:sz w:val="22"/>
                <w:szCs w:val="22"/>
              </w:rPr>
            </w:pPr>
          </w:p>
        </w:tc>
        <w:tc>
          <w:tcPr>
            <w:tcW w:w="2243" w:type="dxa"/>
            <w:shd w:val="clear" w:color="auto" w:fill="BDDEFF" w:themeFill="text2" w:themeFillTint="33"/>
          </w:tcPr>
          <w:p w14:paraId="4FD8CFD6" w14:textId="77777777" w:rsidR="00BB480F" w:rsidRPr="00321A94" w:rsidRDefault="00BB480F" w:rsidP="00E33027">
            <w:pPr>
              <w:rPr>
                <w:rFonts w:cs="Arial"/>
                <w:sz w:val="22"/>
                <w:szCs w:val="22"/>
              </w:rPr>
            </w:pPr>
          </w:p>
        </w:tc>
        <w:tc>
          <w:tcPr>
            <w:tcW w:w="2295" w:type="dxa"/>
            <w:gridSpan w:val="2"/>
            <w:shd w:val="clear" w:color="auto" w:fill="BDDEFF" w:themeFill="text2" w:themeFillTint="33"/>
          </w:tcPr>
          <w:p w14:paraId="4BAA26D3" w14:textId="77777777" w:rsidR="00BB480F" w:rsidRPr="00321A94" w:rsidRDefault="00BB480F" w:rsidP="00E33027">
            <w:pPr>
              <w:rPr>
                <w:rFonts w:cs="Arial"/>
                <w:b/>
                <w:color w:val="auto"/>
                <w:sz w:val="22"/>
                <w:szCs w:val="22"/>
              </w:rPr>
            </w:pPr>
            <w:r w:rsidRPr="00321A94">
              <w:rPr>
                <w:rFonts w:cs="Arial"/>
                <w:b/>
                <w:color w:val="auto"/>
                <w:sz w:val="22"/>
                <w:szCs w:val="22"/>
              </w:rPr>
              <w:t>Integrated Care System-wide*</w:t>
            </w:r>
          </w:p>
        </w:tc>
        <w:tc>
          <w:tcPr>
            <w:tcW w:w="4522" w:type="dxa"/>
            <w:gridSpan w:val="2"/>
          </w:tcPr>
          <w:p w14:paraId="59A03D93" w14:textId="39AA241C" w:rsidR="00BB480F" w:rsidRPr="00321A94" w:rsidRDefault="002D046B" w:rsidP="006721A6">
            <w:pPr>
              <w:pStyle w:val="TableText"/>
              <w:rPr>
                <w:sz w:val="22"/>
                <w:szCs w:val="22"/>
              </w:rPr>
            </w:pPr>
            <w:r w:rsidRPr="00321A94">
              <w:rPr>
                <w:sz w:val="22"/>
                <w:szCs w:val="22"/>
              </w:rPr>
              <w:t>Reviewed by Cumbria, Northumberland, Tyne and Wear Foundation Trust</w:t>
            </w:r>
          </w:p>
        </w:tc>
      </w:tr>
      <w:tr w:rsidR="006721A6" w:rsidRPr="00321A94" w14:paraId="3FCF24A1" w14:textId="77777777" w:rsidTr="00321A94">
        <w:tc>
          <w:tcPr>
            <w:tcW w:w="2230" w:type="dxa"/>
            <w:shd w:val="clear" w:color="auto" w:fill="BDDEFF" w:themeFill="text2" w:themeFillTint="33"/>
          </w:tcPr>
          <w:p w14:paraId="46C1C415" w14:textId="77777777" w:rsidR="00BB480F" w:rsidRPr="00321A94" w:rsidRDefault="00BB480F" w:rsidP="00E33027">
            <w:pPr>
              <w:rPr>
                <w:rFonts w:cs="Arial"/>
                <w:b/>
                <w:color w:val="auto"/>
                <w:sz w:val="22"/>
                <w:szCs w:val="22"/>
              </w:rPr>
            </w:pPr>
            <w:r w:rsidRPr="00321A94">
              <w:rPr>
                <w:rFonts w:cs="Arial"/>
                <w:b/>
                <w:color w:val="auto"/>
                <w:sz w:val="22"/>
                <w:szCs w:val="22"/>
              </w:rPr>
              <w:t>Date completed</w:t>
            </w:r>
          </w:p>
        </w:tc>
        <w:tc>
          <w:tcPr>
            <w:tcW w:w="4574" w:type="dxa"/>
            <w:gridSpan w:val="4"/>
          </w:tcPr>
          <w:p w14:paraId="128C3066" w14:textId="3A27F150" w:rsidR="00BB480F" w:rsidRPr="00321A94" w:rsidRDefault="00FB64FF" w:rsidP="006B2129">
            <w:pPr>
              <w:pStyle w:val="TableText"/>
              <w:rPr>
                <w:sz w:val="22"/>
                <w:szCs w:val="22"/>
              </w:rPr>
            </w:pPr>
            <w:r w:rsidRPr="00321A94">
              <w:rPr>
                <w:sz w:val="22"/>
                <w:szCs w:val="22"/>
              </w:rPr>
              <w:t>23.11.</w:t>
            </w:r>
            <w:r w:rsidR="00194578" w:rsidRPr="00321A94">
              <w:rPr>
                <w:sz w:val="22"/>
                <w:szCs w:val="22"/>
              </w:rPr>
              <w:t>2023</w:t>
            </w:r>
          </w:p>
        </w:tc>
        <w:tc>
          <w:tcPr>
            <w:tcW w:w="3399" w:type="dxa"/>
            <w:gridSpan w:val="2"/>
            <w:shd w:val="clear" w:color="auto" w:fill="BDDEFF" w:themeFill="text2" w:themeFillTint="33"/>
          </w:tcPr>
          <w:p w14:paraId="27297992" w14:textId="77777777" w:rsidR="00BB480F" w:rsidRPr="00321A94" w:rsidRDefault="00BB480F" w:rsidP="00E33027">
            <w:pPr>
              <w:rPr>
                <w:rFonts w:cs="Arial"/>
                <w:b/>
                <w:color w:val="auto"/>
                <w:sz w:val="22"/>
                <w:szCs w:val="22"/>
              </w:rPr>
            </w:pPr>
            <w:r w:rsidRPr="00321A94">
              <w:rPr>
                <w:rFonts w:cs="Arial"/>
                <w:b/>
                <w:color w:val="auto"/>
                <w:sz w:val="22"/>
                <w:szCs w:val="22"/>
              </w:rPr>
              <w:t xml:space="preserve">Month and year published </w:t>
            </w:r>
          </w:p>
        </w:tc>
        <w:tc>
          <w:tcPr>
            <w:tcW w:w="3393" w:type="dxa"/>
          </w:tcPr>
          <w:p w14:paraId="7D299892" w14:textId="150E7361" w:rsidR="00BB480F" w:rsidRPr="00321A94" w:rsidRDefault="00B609A6" w:rsidP="006B2129">
            <w:pPr>
              <w:pStyle w:val="TableText"/>
              <w:rPr>
                <w:sz w:val="22"/>
                <w:szCs w:val="22"/>
              </w:rPr>
            </w:pPr>
            <w:r w:rsidRPr="00321A94">
              <w:rPr>
                <w:sz w:val="22"/>
                <w:szCs w:val="22"/>
              </w:rPr>
              <w:t>February 2024</w:t>
            </w:r>
          </w:p>
        </w:tc>
      </w:tr>
      <w:tr w:rsidR="00BB480F" w:rsidRPr="00321A94" w14:paraId="701C6C8C" w14:textId="77777777" w:rsidTr="00321A94">
        <w:tc>
          <w:tcPr>
            <w:tcW w:w="2230" w:type="dxa"/>
            <w:shd w:val="clear" w:color="auto" w:fill="BDDEFF" w:themeFill="text2" w:themeFillTint="33"/>
          </w:tcPr>
          <w:p w14:paraId="08BD1D9E" w14:textId="77777777" w:rsidR="00BB480F" w:rsidRPr="00321A94" w:rsidRDefault="00BB480F" w:rsidP="00E33027">
            <w:pPr>
              <w:rPr>
                <w:rFonts w:cs="Arial"/>
                <w:b/>
                <w:color w:val="FFFFFF" w:themeColor="background1"/>
                <w:sz w:val="22"/>
                <w:szCs w:val="22"/>
              </w:rPr>
            </w:pPr>
          </w:p>
        </w:tc>
        <w:tc>
          <w:tcPr>
            <w:tcW w:w="4574" w:type="dxa"/>
            <w:gridSpan w:val="4"/>
            <w:shd w:val="clear" w:color="auto" w:fill="BDDEFF" w:themeFill="text2" w:themeFillTint="33"/>
          </w:tcPr>
          <w:p w14:paraId="5A25E3CE" w14:textId="77777777" w:rsidR="00BB480F" w:rsidRPr="00321A94" w:rsidRDefault="00BB480F" w:rsidP="00E33027">
            <w:pPr>
              <w:rPr>
                <w:rFonts w:cs="Arial"/>
                <w:sz w:val="22"/>
                <w:szCs w:val="22"/>
              </w:rPr>
            </w:pPr>
          </w:p>
        </w:tc>
        <w:tc>
          <w:tcPr>
            <w:tcW w:w="3399" w:type="dxa"/>
            <w:gridSpan w:val="2"/>
            <w:shd w:val="clear" w:color="auto" w:fill="BDDEFF" w:themeFill="text2" w:themeFillTint="33"/>
          </w:tcPr>
          <w:p w14:paraId="7AA13285" w14:textId="77777777" w:rsidR="00BB480F" w:rsidRPr="00321A94" w:rsidRDefault="00BB480F" w:rsidP="00E33027">
            <w:pPr>
              <w:rPr>
                <w:rFonts w:cs="Arial"/>
                <w:b/>
                <w:color w:val="FFFFFF" w:themeColor="background1"/>
                <w:sz w:val="22"/>
                <w:szCs w:val="22"/>
              </w:rPr>
            </w:pPr>
          </w:p>
        </w:tc>
        <w:tc>
          <w:tcPr>
            <w:tcW w:w="3393" w:type="dxa"/>
            <w:shd w:val="clear" w:color="auto" w:fill="BDDEFF" w:themeFill="text2" w:themeFillTint="33"/>
          </w:tcPr>
          <w:p w14:paraId="151C0C9C" w14:textId="77777777" w:rsidR="00BB480F" w:rsidRPr="00321A94" w:rsidRDefault="00BB480F" w:rsidP="00E33027">
            <w:pPr>
              <w:rPr>
                <w:rFonts w:cs="Arial"/>
                <w:sz w:val="22"/>
                <w:szCs w:val="22"/>
              </w:rPr>
            </w:pPr>
          </w:p>
        </w:tc>
      </w:tr>
      <w:tr w:rsidR="00BB480F" w:rsidRPr="00321A94" w14:paraId="5D4BC514" w14:textId="77777777" w:rsidTr="00321A94">
        <w:tc>
          <w:tcPr>
            <w:tcW w:w="2230" w:type="dxa"/>
            <w:shd w:val="clear" w:color="auto" w:fill="BDDEFF" w:themeFill="text2" w:themeFillTint="33"/>
          </w:tcPr>
          <w:p w14:paraId="0D7D39B0" w14:textId="77777777" w:rsidR="00BB480F" w:rsidRPr="00321A94" w:rsidRDefault="00BB480F" w:rsidP="00E33027">
            <w:pPr>
              <w:rPr>
                <w:rFonts w:cs="Arial"/>
                <w:b/>
                <w:color w:val="auto"/>
                <w:sz w:val="22"/>
                <w:szCs w:val="22"/>
              </w:rPr>
            </w:pPr>
            <w:r w:rsidRPr="00321A94">
              <w:rPr>
                <w:rFonts w:cs="Arial"/>
                <w:b/>
                <w:color w:val="auto"/>
                <w:sz w:val="22"/>
                <w:szCs w:val="22"/>
              </w:rPr>
              <w:t xml:space="preserve">Date authorised </w:t>
            </w:r>
          </w:p>
        </w:tc>
        <w:tc>
          <w:tcPr>
            <w:tcW w:w="4574" w:type="dxa"/>
            <w:gridSpan w:val="4"/>
          </w:tcPr>
          <w:p w14:paraId="181ACE1C" w14:textId="71DC6A23" w:rsidR="00BB480F" w:rsidRPr="00321A94" w:rsidRDefault="00321A94" w:rsidP="006B2129">
            <w:pPr>
              <w:pStyle w:val="TableText"/>
              <w:rPr>
                <w:sz w:val="22"/>
                <w:szCs w:val="22"/>
              </w:rPr>
            </w:pPr>
            <w:r w:rsidRPr="00321A94">
              <w:rPr>
                <w:sz w:val="22"/>
                <w:szCs w:val="22"/>
              </w:rPr>
              <w:t>08.02.2024</w:t>
            </w:r>
          </w:p>
        </w:tc>
        <w:tc>
          <w:tcPr>
            <w:tcW w:w="3399" w:type="dxa"/>
            <w:gridSpan w:val="2"/>
            <w:shd w:val="clear" w:color="auto" w:fill="BDDEFF" w:themeFill="text2" w:themeFillTint="33"/>
          </w:tcPr>
          <w:p w14:paraId="5761D25A" w14:textId="77777777" w:rsidR="00BB480F" w:rsidRPr="00321A94" w:rsidRDefault="00BB480F" w:rsidP="00E33027">
            <w:pPr>
              <w:rPr>
                <w:rFonts w:cs="Arial"/>
                <w:b/>
                <w:color w:val="FFFFFF" w:themeColor="background1"/>
                <w:sz w:val="22"/>
                <w:szCs w:val="22"/>
              </w:rPr>
            </w:pPr>
            <w:r w:rsidRPr="00321A94">
              <w:rPr>
                <w:rFonts w:cs="Arial"/>
                <w:b/>
                <w:color w:val="auto"/>
                <w:sz w:val="22"/>
                <w:szCs w:val="22"/>
              </w:rPr>
              <w:t>Revision date</w:t>
            </w:r>
          </w:p>
        </w:tc>
        <w:tc>
          <w:tcPr>
            <w:tcW w:w="3393" w:type="dxa"/>
          </w:tcPr>
          <w:p w14:paraId="5ECF99CA" w14:textId="77777777" w:rsidR="00BB480F" w:rsidRPr="00321A94" w:rsidRDefault="00BB480F" w:rsidP="006B2129">
            <w:pPr>
              <w:pStyle w:val="TableText"/>
              <w:rPr>
                <w:sz w:val="22"/>
                <w:szCs w:val="22"/>
              </w:rPr>
            </w:pPr>
          </w:p>
        </w:tc>
      </w:tr>
    </w:tbl>
    <w:p w14:paraId="73C63E74" w14:textId="77777777" w:rsidR="00BB480F" w:rsidRPr="009D1CC6" w:rsidRDefault="00BB480F" w:rsidP="00BB480F">
      <w:pPr>
        <w:rPr>
          <w:rFonts w:cs="Arial"/>
        </w:rPr>
      </w:pPr>
    </w:p>
    <w:p w14:paraId="5A224E89" w14:textId="5FD5608B" w:rsidR="00BB480F" w:rsidRPr="009D1CC6" w:rsidRDefault="00BB480F" w:rsidP="0032702A">
      <w:pPr>
        <w:pStyle w:val="Heading2"/>
      </w:pPr>
      <w:r w:rsidRPr="009D1CC6">
        <w:br w:type="page"/>
      </w:r>
      <w:r w:rsidRPr="009D1CC6">
        <w:lastRenderedPageBreak/>
        <w:t xml:space="preserve">EDS Rating and Score Card </w:t>
      </w:r>
    </w:p>
    <w:p w14:paraId="712BB3C9" w14:textId="77777777" w:rsidR="00BB480F" w:rsidRPr="009D1CC6" w:rsidRDefault="00BB480F" w:rsidP="00BB480F">
      <w:pPr>
        <w:rPr>
          <w:rFonts w:cs="Arial"/>
        </w:rPr>
      </w:pP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BB480F" w:rsidRPr="009D1CC6" w14:paraId="19A07B22" w14:textId="77777777" w:rsidTr="0032702A">
        <w:tc>
          <w:tcPr>
            <w:tcW w:w="13598" w:type="dxa"/>
            <w:gridSpan w:val="2"/>
            <w:shd w:val="clear" w:color="auto" w:fill="BDDEFF" w:themeFill="accent1" w:themeFillTint="33"/>
          </w:tcPr>
          <w:p w14:paraId="349D13F1" w14:textId="77777777" w:rsidR="00BB480F" w:rsidRPr="009D1CC6" w:rsidRDefault="00BB480F" w:rsidP="0032702A">
            <w:pPr>
              <w:pStyle w:val="TableText"/>
            </w:pPr>
            <w:r w:rsidRPr="009D1CC6">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14:paraId="0912CA03" w14:textId="77777777" w:rsidR="00BB480F" w:rsidRPr="009D1CC6" w:rsidRDefault="00BB480F" w:rsidP="0032702A">
            <w:pPr>
              <w:pStyle w:val="TableText"/>
            </w:pPr>
          </w:p>
          <w:p w14:paraId="30DC972E" w14:textId="0EEB9E4E" w:rsidR="00BB480F" w:rsidRPr="009D1CC6" w:rsidRDefault="00BB480F" w:rsidP="0032702A">
            <w:pPr>
              <w:pStyle w:val="TableText"/>
            </w:pPr>
            <w:r w:rsidRPr="009D1CC6">
              <w:t xml:space="preserve">Score each outcome. Add the scores of all outcomes together. This will provide you with your overall score, or your EDS Organisation Rating. Ratings in accordance </w:t>
            </w:r>
            <w:r w:rsidR="001C76E4" w:rsidRPr="009D1CC6">
              <w:t>with</w:t>
            </w:r>
            <w:r w:rsidRPr="009D1CC6">
              <w:t xml:space="preserve"> scores are below</w:t>
            </w:r>
          </w:p>
        </w:tc>
      </w:tr>
      <w:tr w:rsidR="00BB480F" w:rsidRPr="009D1CC6" w14:paraId="73D145F8" w14:textId="77777777" w:rsidTr="0032702A">
        <w:tc>
          <w:tcPr>
            <w:tcW w:w="13598" w:type="dxa"/>
            <w:gridSpan w:val="2"/>
            <w:tcBorders>
              <w:bottom w:val="single" w:sz="4" w:space="0" w:color="768692" w:themeColor="accent2"/>
            </w:tcBorders>
            <w:shd w:val="clear" w:color="auto" w:fill="0070C0"/>
          </w:tcPr>
          <w:p w14:paraId="3CA07C67" w14:textId="77777777" w:rsidR="00BB480F" w:rsidRPr="009D1CC6" w:rsidRDefault="00BB480F" w:rsidP="00E33027">
            <w:pPr>
              <w:rPr>
                <w:rFonts w:cs="Arial"/>
              </w:rPr>
            </w:pPr>
          </w:p>
        </w:tc>
      </w:tr>
      <w:tr w:rsidR="00BB480F" w:rsidRPr="009D1CC6" w14:paraId="05A4A469"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9D1CC6" w:rsidRDefault="00BB480F" w:rsidP="00DE33E9">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9D1CC6" w:rsidRDefault="00BB480F" w:rsidP="00DE33E9">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0032702A" w:rsidRPr="009D1CC6" w14:paraId="17C066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9D1CC6" w:rsidRDefault="00DE33E9" w:rsidP="00DE33E9">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9D1CC6" w:rsidRDefault="00DE33E9" w:rsidP="00DE33E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0032702A" w:rsidRPr="009D1CC6" w14:paraId="6917F7B5"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9D1CC6" w:rsidRDefault="00DE33E9" w:rsidP="00DE33E9">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9D1CC6" w:rsidRDefault="00DE33E9" w:rsidP="00DE33E9">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0032702A" w:rsidRPr="009D1CC6" w14:paraId="461F07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9D1CC6" w:rsidRDefault="00DE33E9" w:rsidP="00DE33E9">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9D1CC6" w:rsidRDefault="00DE33E9" w:rsidP="00DE33E9">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14:paraId="065B5185" w14:textId="59FAE563" w:rsidR="005B082F" w:rsidRPr="005B082F" w:rsidRDefault="00BB480F" w:rsidP="00BB480F">
      <w:pPr>
        <w:rPr>
          <w:rFonts w:cs="Arial"/>
        </w:rPr>
      </w:pPr>
      <w:r w:rsidRPr="009D1CC6">
        <w:rPr>
          <w:rFonts w:cs="Arial"/>
        </w:rPr>
        <w:br w:type="page"/>
      </w:r>
    </w:p>
    <w:p w14:paraId="31CF71AA" w14:textId="7B15601F" w:rsidR="005B082F" w:rsidRPr="005B082F" w:rsidRDefault="005B082F" w:rsidP="005B082F">
      <w:pPr>
        <w:pStyle w:val="Heading2"/>
      </w:pPr>
      <w:r w:rsidRPr="009D1CC6">
        <w:lastRenderedPageBreak/>
        <w:t xml:space="preserve">Domain 1: </w:t>
      </w:r>
      <w:bookmarkStart w:id="1" w:name="_Hlk41581972"/>
      <w:r w:rsidRPr="009D1CC6">
        <w:t>Commissioned or provided services</w:t>
      </w:r>
      <w:bookmarkEnd w:id="1"/>
    </w:p>
    <w:p w14:paraId="0573CF1E" w14:textId="5316EEAE" w:rsidR="00BB480F" w:rsidRDefault="006B4BB8" w:rsidP="00BB480F">
      <w:pPr>
        <w:rPr>
          <w:rFonts w:cs="Arial"/>
          <w:b/>
          <w:bCs/>
          <w:sz w:val="28"/>
          <w:szCs w:val="28"/>
        </w:rPr>
      </w:pPr>
      <w:r w:rsidRPr="005B082F">
        <w:rPr>
          <w:rFonts w:cs="Arial"/>
          <w:b/>
          <w:bCs/>
          <w:sz w:val="28"/>
          <w:szCs w:val="28"/>
        </w:rPr>
        <w:t>Summary Domain 1 – Please see detailed ratings and evidence for the three services</w:t>
      </w:r>
      <w:r w:rsidR="005B082F" w:rsidRPr="005B082F">
        <w:rPr>
          <w:rFonts w:cs="Arial"/>
          <w:b/>
          <w:bCs/>
          <w:sz w:val="28"/>
          <w:szCs w:val="28"/>
        </w:rPr>
        <w:t xml:space="preserve"> chosen</w:t>
      </w:r>
    </w:p>
    <w:p w14:paraId="75A5144E" w14:textId="05AB786F" w:rsidR="005B082F" w:rsidRPr="005B082F" w:rsidRDefault="005B082F" w:rsidP="005B082F">
      <w:pPr>
        <w:tabs>
          <w:tab w:val="left" w:pos="2450"/>
        </w:tabs>
        <w:rPr>
          <w:rFonts w:cs="Arial"/>
          <w:sz w:val="28"/>
          <w:szCs w:val="28"/>
        </w:rPr>
      </w:pPr>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1"/>
        <w:gridCol w:w="3827"/>
        <w:gridCol w:w="4969"/>
        <w:gridCol w:w="1265"/>
        <w:gridCol w:w="2414"/>
      </w:tblGrid>
      <w:tr w:rsidR="005B082F" w:rsidRPr="009D1CC6" w14:paraId="4E711D87" w14:textId="77777777" w:rsidTr="00B856E9">
        <w:tc>
          <w:tcPr>
            <w:tcW w:w="1129" w:type="dxa"/>
            <w:shd w:val="clear" w:color="auto" w:fill="BDDEFF" w:themeFill="accent1" w:themeFillTint="33"/>
          </w:tcPr>
          <w:p w14:paraId="46DD6274" w14:textId="77777777" w:rsidR="00BB480F" w:rsidRPr="009D1CC6" w:rsidRDefault="00BB480F" w:rsidP="00B856E9">
            <w:pPr>
              <w:rPr>
                <w:rFonts w:cs="Arial"/>
                <w:b/>
              </w:rPr>
            </w:pPr>
            <w:r w:rsidRPr="009D1CC6">
              <w:rPr>
                <w:rFonts w:cs="Arial"/>
                <w:b/>
              </w:rPr>
              <w:t>Domain</w:t>
            </w:r>
          </w:p>
        </w:tc>
        <w:tc>
          <w:tcPr>
            <w:tcW w:w="3969" w:type="dxa"/>
            <w:shd w:val="clear" w:color="auto" w:fill="BDDEFF" w:themeFill="accent1" w:themeFillTint="33"/>
          </w:tcPr>
          <w:p w14:paraId="3616CA97" w14:textId="77777777" w:rsidR="00BB480F" w:rsidRPr="009D1CC6" w:rsidRDefault="00BB480F" w:rsidP="00B856E9">
            <w:pPr>
              <w:rPr>
                <w:rFonts w:cs="Arial"/>
                <w:b/>
              </w:rPr>
            </w:pPr>
            <w:r w:rsidRPr="009D1CC6">
              <w:rPr>
                <w:rFonts w:cs="Arial"/>
                <w:b/>
              </w:rPr>
              <w:t>Outcome</w:t>
            </w:r>
          </w:p>
        </w:tc>
        <w:tc>
          <w:tcPr>
            <w:tcW w:w="5103" w:type="dxa"/>
            <w:shd w:val="clear" w:color="auto" w:fill="BDDEFF" w:themeFill="accent1" w:themeFillTint="33"/>
          </w:tcPr>
          <w:p w14:paraId="2366E384" w14:textId="77777777" w:rsidR="00BB480F" w:rsidRPr="009D1CC6" w:rsidRDefault="00BB480F" w:rsidP="00B856E9">
            <w:pPr>
              <w:rPr>
                <w:rFonts w:cs="Arial"/>
                <w:b/>
              </w:rPr>
            </w:pPr>
            <w:r w:rsidRPr="009D1CC6">
              <w:rPr>
                <w:rFonts w:cs="Arial"/>
                <w:b/>
              </w:rPr>
              <w:t xml:space="preserve">Evidence </w:t>
            </w:r>
          </w:p>
        </w:tc>
        <w:tc>
          <w:tcPr>
            <w:tcW w:w="1276" w:type="dxa"/>
            <w:shd w:val="clear" w:color="auto" w:fill="BDDEFF" w:themeFill="accent1" w:themeFillTint="33"/>
          </w:tcPr>
          <w:p w14:paraId="3D32FE91" w14:textId="77777777" w:rsidR="00BB480F" w:rsidRPr="009D1CC6" w:rsidRDefault="00BB480F" w:rsidP="00B856E9">
            <w:pPr>
              <w:rPr>
                <w:rFonts w:cs="Arial"/>
                <w:b/>
              </w:rPr>
            </w:pPr>
            <w:r w:rsidRPr="009D1CC6">
              <w:rPr>
                <w:rFonts w:cs="Arial"/>
                <w:b/>
              </w:rPr>
              <w:t>Rating</w:t>
            </w:r>
          </w:p>
        </w:tc>
        <w:tc>
          <w:tcPr>
            <w:tcW w:w="2471" w:type="dxa"/>
            <w:shd w:val="clear" w:color="auto" w:fill="BDDEFF" w:themeFill="accent1" w:themeFillTint="33"/>
          </w:tcPr>
          <w:p w14:paraId="685CE2AE" w14:textId="77777777" w:rsidR="00BB480F" w:rsidRPr="009D1CC6" w:rsidRDefault="00BB480F" w:rsidP="00B856E9">
            <w:pPr>
              <w:rPr>
                <w:rFonts w:cs="Arial"/>
                <w:b/>
              </w:rPr>
            </w:pPr>
            <w:r w:rsidRPr="009D1CC6">
              <w:rPr>
                <w:rFonts w:cs="Arial"/>
                <w:b/>
              </w:rPr>
              <w:t>Owner (Dept/Lead)</w:t>
            </w:r>
          </w:p>
        </w:tc>
      </w:tr>
      <w:tr w:rsidR="00500A66" w:rsidRPr="009D1CC6" w14:paraId="2A87D372" w14:textId="77777777" w:rsidTr="00B856E9">
        <w:trPr>
          <w:cantSplit/>
          <w:trHeight w:val="1134"/>
        </w:trPr>
        <w:tc>
          <w:tcPr>
            <w:tcW w:w="1129" w:type="dxa"/>
            <w:vMerge w:val="restart"/>
            <w:shd w:val="clear" w:color="auto" w:fill="BDDEFF" w:themeFill="accent1" w:themeFillTint="33"/>
            <w:textDirection w:val="btLr"/>
            <w:vAlign w:val="center"/>
          </w:tcPr>
          <w:p w14:paraId="6486A898" w14:textId="77777777" w:rsidR="00BB480F" w:rsidRPr="009D1CC6" w:rsidRDefault="00BB480F" w:rsidP="00B856E9">
            <w:pPr>
              <w:jc w:val="center"/>
              <w:rPr>
                <w:rFonts w:cs="Arial"/>
                <w:b/>
                <w:i/>
              </w:rPr>
            </w:pPr>
            <w:r w:rsidRPr="009D1CC6">
              <w:rPr>
                <w:rFonts w:cs="Arial"/>
                <w:b/>
                <w:i/>
              </w:rPr>
              <w:t>Domain 1: Commissioned or provided services</w:t>
            </w:r>
          </w:p>
          <w:p w14:paraId="1CFEC648" w14:textId="77777777" w:rsidR="00BB480F" w:rsidRPr="009D1CC6" w:rsidRDefault="00BB480F" w:rsidP="00B856E9">
            <w:pPr>
              <w:ind w:left="113" w:right="113"/>
              <w:jc w:val="center"/>
              <w:rPr>
                <w:rFonts w:cs="Arial"/>
              </w:rPr>
            </w:pPr>
          </w:p>
        </w:tc>
        <w:tc>
          <w:tcPr>
            <w:tcW w:w="3969" w:type="dxa"/>
            <w:shd w:val="clear" w:color="auto" w:fill="BDDEFF" w:themeFill="accent1" w:themeFillTint="33"/>
            <w:vAlign w:val="center"/>
          </w:tcPr>
          <w:p w14:paraId="750983AE" w14:textId="0CFE3BBE" w:rsidR="00BB480F" w:rsidRPr="009D1CC6" w:rsidRDefault="00BB480F" w:rsidP="00B856E9">
            <w:pPr>
              <w:rPr>
                <w:rFonts w:cs="Arial"/>
                <w:b/>
              </w:rPr>
            </w:pPr>
            <w:r w:rsidRPr="009D1CC6">
              <w:rPr>
                <w:rFonts w:cs="Arial"/>
              </w:rPr>
              <w:t>1A:</w:t>
            </w:r>
            <w:r w:rsidR="009945D8">
              <w:rPr>
                <w:rFonts w:cs="Arial"/>
              </w:rPr>
              <w:t xml:space="preserve"> </w:t>
            </w:r>
            <w:r w:rsidRPr="009D1CC6">
              <w:rPr>
                <w:rFonts w:cs="Arial"/>
                <w:bCs/>
              </w:rPr>
              <w:t>Patients (service users) have required levels of access to the service</w:t>
            </w:r>
          </w:p>
        </w:tc>
        <w:tc>
          <w:tcPr>
            <w:tcW w:w="5103" w:type="dxa"/>
          </w:tcPr>
          <w:p w14:paraId="5D64CDE6" w14:textId="7ABDF586" w:rsidR="00425B25" w:rsidRDefault="00425B25" w:rsidP="00425B25">
            <w:pPr>
              <w:pStyle w:val="TableText"/>
              <w:rPr>
                <w:b/>
                <w:bCs/>
              </w:rPr>
            </w:pPr>
            <w:r w:rsidRPr="00425B25">
              <w:rPr>
                <w:b/>
                <w:bCs/>
              </w:rPr>
              <w:t>Some of the Evidence Reviewed</w:t>
            </w:r>
          </w:p>
          <w:p w14:paraId="6480FF1A" w14:textId="77777777" w:rsidR="00425B25" w:rsidRPr="00425B25" w:rsidRDefault="00425B25" w:rsidP="00425B25">
            <w:pPr>
              <w:pStyle w:val="TableText"/>
            </w:pPr>
          </w:p>
          <w:p w14:paraId="7F3BE3F1" w14:textId="77777777" w:rsidR="00425B25" w:rsidRPr="00425B25" w:rsidRDefault="00425B25" w:rsidP="00425B25">
            <w:pPr>
              <w:pStyle w:val="TableText"/>
            </w:pPr>
            <w:r w:rsidRPr="00425B25">
              <w:rPr>
                <w:b/>
                <w:bCs/>
              </w:rPr>
              <w:t>Kestrel Kite: Score 2</w:t>
            </w:r>
          </w:p>
          <w:p w14:paraId="37A48A44" w14:textId="2653B5DD" w:rsidR="00425B25" w:rsidRPr="00425B25" w:rsidRDefault="00425B25" w:rsidP="00425B25">
            <w:pPr>
              <w:pStyle w:val="TableText"/>
            </w:pPr>
            <w:r w:rsidRPr="00425B25">
              <w:t xml:space="preserve">All patients are referred to a speech and language therapist upon </w:t>
            </w:r>
            <w:r w:rsidR="00BC1AC7" w:rsidRPr="00425B25">
              <w:t>admission.</w:t>
            </w:r>
          </w:p>
          <w:p w14:paraId="3E5913F7" w14:textId="5031AC21" w:rsidR="00425B25" w:rsidRPr="00425B25" w:rsidRDefault="00425B25" w:rsidP="00425B25">
            <w:pPr>
              <w:pStyle w:val="TableText"/>
            </w:pPr>
            <w:r w:rsidRPr="00425B25">
              <w:t xml:space="preserve">Easy read formats are </w:t>
            </w:r>
            <w:r w:rsidR="00BC1AC7" w:rsidRPr="00425B25">
              <w:t>available.</w:t>
            </w:r>
            <w:r w:rsidRPr="00425B25">
              <w:t xml:space="preserve"> </w:t>
            </w:r>
          </w:p>
          <w:p w14:paraId="7A5FCC95" w14:textId="4CBAA50D" w:rsidR="00425B25" w:rsidRPr="00425B25" w:rsidRDefault="00425B25" w:rsidP="00425B25">
            <w:pPr>
              <w:pStyle w:val="TableText"/>
            </w:pPr>
            <w:r w:rsidRPr="00425B25">
              <w:t>Patients have option to have communication profiles and passports</w:t>
            </w:r>
            <w:r w:rsidR="00BC1AC7">
              <w:t>.</w:t>
            </w:r>
          </w:p>
          <w:p w14:paraId="483878DF" w14:textId="2A7C6E98" w:rsidR="00425B25" w:rsidRPr="00425B25" w:rsidRDefault="00425B25" w:rsidP="00425B25">
            <w:pPr>
              <w:pStyle w:val="TableText"/>
            </w:pPr>
            <w:r w:rsidRPr="00425B25">
              <w:t xml:space="preserve">Interpretation services are available when </w:t>
            </w:r>
            <w:r w:rsidR="00BC1AC7" w:rsidRPr="00425B25">
              <w:t>required.</w:t>
            </w:r>
          </w:p>
          <w:p w14:paraId="3981EFE2" w14:textId="0E15AF64" w:rsidR="00425B25" w:rsidRPr="00425B25" w:rsidRDefault="00425B25" w:rsidP="00425B25">
            <w:pPr>
              <w:pStyle w:val="TableText"/>
            </w:pPr>
            <w:r w:rsidRPr="00425B25">
              <w:t xml:space="preserve">Sensory profiles are completed by occupational </w:t>
            </w:r>
            <w:r w:rsidR="00BC1AC7" w:rsidRPr="00425B25">
              <w:t>therapy.</w:t>
            </w:r>
            <w:r w:rsidRPr="00425B25">
              <w:t xml:space="preserve"> </w:t>
            </w:r>
          </w:p>
          <w:p w14:paraId="48DC8805" w14:textId="35F03C82" w:rsidR="00425B25" w:rsidRPr="00425B25" w:rsidRDefault="00425B25" w:rsidP="00425B25">
            <w:pPr>
              <w:pStyle w:val="TableText"/>
            </w:pPr>
            <w:r w:rsidRPr="00425B25">
              <w:t xml:space="preserve">Some staff are trained to support service users with visual or auditory </w:t>
            </w:r>
            <w:r w:rsidR="00BB1057" w:rsidRPr="00425B25">
              <w:t>impairments.</w:t>
            </w:r>
            <w:r w:rsidRPr="00425B25">
              <w:t xml:space="preserve"> </w:t>
            </w:r>
          </w:p>
          <w:p w14:paraId="4F5AF644" w14:textId="1F6E2AAF" w:rsidR="00425B25" w:rsidRPr="00425B25" w:rsidRDefault="00425B25" w:rsidP="00425B25">
            <w:pPr>
              <w:pStyle w:val="TableText"/>
            </w:pPr>
            <w:r w:rsidRPr="00425B25">
              <w:t>Multi-agency working to ensure good communication is maintained</w:t>
            </w:r>
            <w:r w:rsidR="00BC1AC7">
              <w:t>.</w:t>
            </w:r>
          </w:p>
          <w:p w14:paraId="6FA66F5C" w14:textId="77777777" w:rsidR="00425B25" w:rsidRPr="00425B25" w:rsidRDefault="00425B25" w:rsidP="00425B25">
            <w:pPr>
              <w:pStyle w:val="TableText"/>
            </w:pPr>
            <w:r w:rsidRPr="00425B25">
              <w:rPr>
                <w:b/>
                <w:bCs/>
              </w:rPr>
              <w:t> </w:t>
            </w:r>
          </w:p>
          <w:p w14:paraId="5F0B0266" w14:textId="7613D5C4" w:rsidR="00425B25" w:rsidRPr="00425B25" w:rsidRDefault="00425B25" w:rsidP="00425B25">
            <w:pPr>
              <w:pStyle w:val="TableText"/>
            </w:pPr>
            <w:r w:rsidRPr="00425B25">
              <w:rPr>
                <w:b/>
                <w:bCs/>
              </w:rPr>
              <w:t>Scarborough C</w:t>
            </w:r>
            <w:r w:rsidR="00AE151B">
              <w:rPr>
                <w:b/>
                <w:bCs/>
              </w:rPr>
              <w:t>AMHS</w:t>
            </w:r>
            <w:r w:rsidRPr="00425B25">
              <w:rPr>
                <w:b/>
                <w:bCs/>
              </w:rPr>
              <w:t>: Score 2</w:t>
            </w:r>
          </w:p>
          <w:p w14:paraId="4467E523" w14:textId="72491DA3" w:rsidR="00425B25" w:rsidRPr="00425B25" w:rsidRDefault="00425B25" w:rsidP="00425B25">
            <w:pPr>
              <w:pStyle w:val="TableText"/>
            </w:pPr>
            <w:r w:rsidRPr="00425B25">
              <w:t>Protected characteristics are reported on Paris</w:t>
            </w:r>
            <w:r w:rsidR="00BC1AC7">
              <w:t>.</w:t>
            </w:r>
          </w:p>
          <w:p w14:paraId="60CE40A3" w14:textId="7531F550" w:rsidR="00425B25" w:rsidRPr="00425B25" w:rsidRDefault="00425B25" w:rsidP="00425B25">
            <w:pPr>
              <w:pStyle w:val="TableText"/>
            </w:pPr>
            <w:r w:rsidRPr="00425B25">
              <w:t>Initial assessment explores needs related to protected characteristics</w:t>
            </w:r>
            <w:r w:rsidR="00BC1AC7">
              <w:t>.</w:t>
            </w:r>
          </w:p>
          <w:p w14:paraId="63928DA5" w14:textId="63AD5E42" w:rsidR="00425B25" w:rsidRPr="00425B25" w:rsidRDefault="00425B25" w:rsidP="00425B25">
            <w:pPr>
              <w:pStyle w:val="TableText"/>
            </w:pPr>
            <w:r w:rsidRPr="00425B25">
              <w:t xml:space="preserve">Sensory and communication needs are flagged as an alert </w:t>
            </w:r>
            <w:r w:rsidR="00BC1AC7" w:rsidRPr="00425B25">
              <w:t>in</w:t>
            </w:r>
            <w:r w:rsidRPr="00425B25">
              <w:t xml:space="preserve"> Paris</w:t>
            </w:r>
            <w:r w:rsidR="00BC1AC7">
              <w:t>.</w:t>
            </w:r>
          </w:p>
          <w:p w14:paraId="0850EA61" w14:textId="78F905AE" w:rsidR="00425B25" w:rsidRPr="00425B25" w:rsidRDefault="00425B25" w:rsidP="00425B25">
            <w:pPr>
              <w:pStyle w:val="TableText"/>
            </w:pPr>
            <w:r w:rsidRPr="00425B25">
              <w:lastRenderedPageBreak/>
              <w:t xml:space="preserve">Access to interpreter and translation services are available as </w:t>
            </w:r>
            <w:r w:rsidR="00BC1AC7" w:rsidRPr="00425B25">
              <w:t>required.</w:t>
            </w:r>
          </w:p>
          <w:p w14:paraId="233C533F" w14:textId="77777777" w:rsidR="00425B25" w:rsidRPr="00425B25" w:rsidRDefault="00425B25" w:rsidP="00425B25">
            <w:pPr>
              <w:pStyle w:val="TableText"/>
            </w:pPr>
            <w:r w:rsidRPr="00425B25">
              <w:t xml:space="preserve">Support is available for families with regards to referrals to other agencies </w:t>
            </w:r>
          </w:p>
          <w:p w14:paraId="5C5260B7" w14:textId="373E3D11" w:rsidR="00425B25" w:rsidRPr="00425B25" w:rsidRDefault="00425B25" w:rsidP="00425B25">
            <w:pPr>
              <w:pStyle w:val="TableText"/>
            </w:pPr>
            <w:r w:rsidRPr="00425B25">
              <w:t xml:space="preserve">Individual needs are assessed during admission </w:t>
            </w:r>
            <w:r w:rsidR="00BC1AC7" w:rsidRPr="00425B25">
              <w:t>assessment.</w:t>
            </w:r>
          </w:p>
          <w:p w14:paraId="5F553B99" w14:textId="75805B2E" w:rsidR="00425B25" w:rsidRPr="00425B25" w:rsidRDefault="00425B25" w:rsidP="00425B25">
            <w:pPr>
              <w:pStyle w:val="TableText"/>
            </w:pPr>
            <w:r w:rsidRPr="00425B25">
              <w:t xml:space="preserve">Key workers are available to advocate if </w:t>
            </w:r>
            <w:r w:rsidR="00BC1AC7" w:rsidRPr="00425B25">
              <w:t>required.</w:t>
            </w:r>
          </w:p>
          <w:p w14:paraId="63DC44BB" w14:textId="2060E9B6" w:rsidR="00425B25" w:rsidRPr="00425B25" w:rsidRDefault="00425B25" w:rsidP="00425B25">
            <w:pPr>
              <w:pStyle w:val="TableText"/>
            </w:pPr>
            <w:r w:rsidRPr="00425B25">
              <w:t xml:space="preserve">Flexible appointment times are available if required due to i.e., religious / cultural </w:t>
            </w:r>
            <w:r w:rsidR="00BC1AC7" w:rsidRPr="00425B25">
              <w:t>festivals.</w:t>
            </w:r>
            <w:r w:rsidRPr="00425B25">
              <w:t xml:space="preserve"> </w:t>
            </w:r>
          </w:p>
          <w:p w14:paraId="1445A635" w14:textId="77777777" w:rsidR="00425B25" w:rsidRPr="00425B25" w:rsidRDefault="00425B25" w:rsidP="00425B25">
            <w:pPr>
              <w:pStyle w:val="TableText"/>
            </w:pPr>
            <w:r w:rsidRPr="00425B25">
              <w:t>Reception / waiting areas displays information relating to local LGBTQ+ groups and the Pride Flag</w:t>
            </w:r>
          </w:p>
          <w:p w14:paraId="4F0604C9" w14:textId="2C5E583B" w:rsidR="00425B25" w:rsidRDefault="00425B25" w:rsidP="00425B25">
            <w:pPr>
              <w:pStyle w:val="TableText"/>
            </w:pPr>
            <w:r w:rsidRPr="00425B25">
              <w:t>Promotion of local charitable services that help families in need.</w:t>
            </w:r>
          </w:p>
          <w:p w14:paraId="3A6B9617" w14:textId="213F8442" w:rsidR="00425B25" w:rsidRDefault="00425B25" w:rsidP="00425B25">
            <w:pPr>
              <w:pStyle w:val="TableText"/>
            </w:pPr>
          </w:p>
          <w:p w14:paraId="357DE5BD" w14:textId="77777777" w:rsidR="00425B25" w:rsidRPr="00425B25" w:rsidRDefault="00425B25" w:rsidP="00425B25">
            <w:pPr>
              <w:pStyle w:val="TableText"/>
            </w:pPr>
            <w:r w:rsidRPr="00425B25">
              <w:rPr>
                <w:b/>
                <w:bCs/>
              </w:rPr>
              <w:t>Bedale: Score 2</w:t>
            </w:r>
          </w:p>
          <w:p w14:paraId="39E355C8" w14:textId="056D8472" w:rsidR="00425B25" w:rsidRPr="00425B25" w:rsidRDefault="00425B25" w:rsidP="00425B25">
            <w:pPr>
              <w:pStyle w:val="TableText"/>
            </w:pPr>
            <w:r w:rsidRPr="00425B25">
              <w:t xml:space="preserve">Access to service is 24 hrs per day 7 days per </w:t>
            </w:r>
            <w:r w:rsidR="00BC1AC7" w:rsidRPr="00425B25">
              <w:t>week.</w:t>
            </w:r>
          </w:p>
          <w:p w14:paraId="615EB67E" w14:textId="5F545104" w:rsidR="00425B25" w:rsidRPr="00425B25" w:rsidRDefault="00425B25" w:rsidP="00425B25">
            <w:pPr>
              <w:pStyle w:val="TableText"/>
            </w:pPr>
            <w:r w:rsidRPr="00425B25">
              <w:t xml:space="preserve">Can take direct admissions from the community or other </w:t>
            </w:r>
            <w:r w:rsidR="00BC1AC7" w:rsidRPr="00425B25">
              <w:t>wards.</w:t>
            </w:r>
          </w:p>
          <w:p w14:paraId="098BDBA4" w14:textId="70BC03BF" w:rsidR="00425B25" w:rsidRPr="00425B25" w:rsidRDefault="00425B25" w:rsidP="00425B25">
            <w:pPr>
              <w:pStyle w:val="TableText"/>
            </w:pPr>
            <w:r w:rsidRPr="00425B25">
              <w:t xml:space="preserve">Dedicated MDT to respond to individual needs of </w:t>
            </w:r>
            <w:r w:rsidR="00BC1AC7" w:rsidRPr="00425B25">
              <w:t>patients.</w:t>
            </w:r>
          </w:p>
          <w:p w14:paraId="5575CA37" w14:textId="77777777" w:rsidR="00425B25" w:rsidRPr="00425B25" w:rsidRDefault="00425B25" w:rsidP="00425B25">
            <w:pPr>
              <w:pStyle w:val="TableText"/>
            </w:pPr>
            <w:r w:rsidRPr="00425B25">
              <w:t>Over establishment of HCA’s to increase clinical capacity</w:t>
            </w:r>
          </w:p>
          <w:p w14:paraId="22DB7D32" w14:textId="6E0B2A2F" w:rsidR="00425B25" w:rsidRPr="00425B25" w:rsidRDefault="00425B25" w:rsidP="00425B25">
            <w:pPr>
              <w:pStyle w:val="TableText"/>
            </w:pPr>
            <w:r w:rsidRPr="00425B25">
              <w:t xml:space="preserve">Access to support from MHSOP colleagues when supporting older </w:t>
            </w:r>
            <w:r w:rsidR="00BC1AC7" w:rsidRPr="00425B25">
              <w:t>patients.</w:t>
            </w:r>
          </w:p>
          <w:p w14:paraId="595E9924" w14:textId="77777777" w:rsidR="00425B25" w:rsidRPr="00425B25" w:rsidRDefault="00425B25" w:rsidP="00425B25">
            <w:pPr>
              <w:pStyle w:val="TableText"/>
            </w:pPr>
            <w:r w:rsidRPr="00425B25">
              <w:t>No age restrictions, admissions 18 years old upwards</w:t>
            </w:r>
          </w:p>
          <w:p w14:paraId="1D25D9D7" w14:textId="311E8C94" w:rsidR="00425B25" w:rsidRPr="00425B25" w:rsidRDefault="00425B25" w:rsidP="00425B25">
            <w:pPr>
              <w:pStyle w:val="TableText"/>
            </w:pPr>
            <w:r w:rsidRPr="00425B25">
              <w:lastRenderedPageBreak/>
              <w:t xml:space="preserve">Reasonable adjustments process in place with links to autism </w:t>
            </w:r>
            <w:r w:rsidR="00BC1AC7" w:rsidRPr="00425B25">
              <w:t>team.</w:t>
            </w:r>
          </w:p>
          <w:p w14:paraId="1CC192F3" w14:textId="77777777" w:rsidR="00425B25" w:rsidRPr="00425B25" w:rsidRDefault="00425B25" w:rsidP="00425B25">
            <w:pPr>
              <w:pStyle w:val="TableText"/>
            </w:pPr>
          </w:p>
          <w:p w14:paraId="090DAE03" w14:textId="37F0D44A" w:rsidR="00CC5C61" w:rsidRPr="00CC5C61" w:rsidRDefault="00CC5C61" w:rsidP="00B856E9">
            <w:pPr>
              <w:pStyle w:val="TableText"/>
            </w:pPr>
          </w:p>
        </w:tc>
        <w:tc>
          <w:tcPr>
            <w:tcW w:w="1276" w:type="dxa"/>
          </w:tcPr>
          <w:p w14:paraId="45356747" w14:textId="77777777" w:rsidR="00E24C54" w:rsidRDefault="00E24C54" w:rsidP="00425B25">
            <w:pPr>
              <w:pStyle w:val="TableText"/>
              <w:jc w:val="center"/>
            </w:pPr>
          </w:p>
          <w:p w14:paraId="5D0F9F7B" w14:textId="77777777" w:rsidR="00E24C54" w:rsidRDefault="00E24C54" w:rsidP="00425B25">
            <w:pPr>
              <w:pStyle w:val="TableText"/>
              <w:jc w:val="center"/>
            </w:pPr>
          </w:p>
          <w:p w14:paraId="01E8B8C9" w14:textId="181AF402" w:rsidR="00BB480F" w:rsidRDefault="00425B25" w:rsidP="00425B25">
            <w:pPr>
              <w:pStyle w:val="TableText"/>
              <w:jc w:val="center"/>
            </w:pPr>
            <w:r>
              <w:t>2</w:t>
            </w:r>
          </w:p>
          <w:p w14:paraId="6606A1DD" w14:textId="03A7FFC1" w:rsidR="001834C4" w:rsidRDefault="001834C4" w:rsidP="00425B25">
            <w:pPr>
              <w:pStyle w:val="TableText"/>
              <w:jc w:val="center"/>
            </w:pPr>
          </w:p>
          <w:p w14:paraId="6A297481" w14:textId="77777777" w:rsidR="001834C4" w:rsidRDefault="001834C4" w:rsidP="00425B25">
            <w:pPr>
              <w:pStyle w:val="TableText"/>
              <w:jc w:val="center"/>
            </w:pPr>
          </w:p>
          <w:p w14:paraId="2DFEA663" w14:textId="77777777" w:rsidR="001834C4" w:rsidRDefault="001834C4" w:rsidP="00425B25">
            <w:pPr>
              <w:pStyle w:val="TableText"/>
              <w:jc w:val="center"/>
            </w:pPr>
          </w:p>
          <w:p w14:paraId="30921009" w14:textId="77777777" w:rsidR="001834C4" w:rsidRDefault="001834C4" w:rsidP="00425B25">
            <w:pPr>
              <w:pStyle w:val="TableText"/>
              <w:jc w:val="center"/>
            </w:pPr>
          </w:p>
          <w:p w14:paraId="688B0947" w14:textId="77777777" w:rsidR="001834C4" w:rsidRDefault="001834C4" w:rsidP="00425B25">
            <w:pPr>
              <w:pStyle w:val="TableText"/>
              <w:jc w:val="center"/>
            </w:pPr>
          </w:p>
          <w:p w14:paraId="06706431" w14:textId="77777777" w:rsidR="001834C4" w:rsidRDefault="001834C4" w:rsidP="00425B25">
            <w:pPr>
              <w:pStyle w:val="TableText"/>
              <w:jc w:val="center"/>
            </w:pPr>
          </w:p>
          <w:p w14:paraId="761B537A" w14:textId="77777777" w:rsidR="001834C4" w:rsidRDefault="001834C4" w:rsidP="00425B25">
            <w:pPr>
              <w:pStyle w:val="TableText"/>
              <w:jc w:val="center"/>
            </w:pPr>
          </w:p>
          <w:p w14:paraId="631FE8DF" w14:textId="77777777" w:rsidR="001834C4" w:rsidRDefault="001834C4" w:rsidP="00425B25">
            <w:pPr>
              <w:pStyle w:val="TableText"/>
              <w:jc w:val="center"/>
            </w:pPr>
          </w:p>
          <w:p w14:paraId="4B35545A" w14:textId="77777777" w:rsidR="001834C4" w:rsidRDefault="001834C4" w:rsidP="00425B25">
            <w:pPr>
              <w:pStyle w:val="TableText"/>
              <w:jc w:val="center"/>
            </w:pPr>
          </w:p>
          <w:p w14:paraId="6657584A" w14:textId="77777777" w:rsidR="001834C4" w:rsidRDefault="001834C4" w:rsidP="00425B25">
            <w:pPr>
              <w:pStyle w:val="TableText"/>
              <w:jc w:val="center"/>
            </w:pPr>
          </w:p>
          <w:p w14:paraId="5997E57D" w14:textId="529FE6B6" w:rsidR="001834C4" w:rsidRDefault="001834C4" w:rsidP="00425B25">
            <w:pPr>
              <w:pStyle w:val="TableText"/>
              <w:jc w:val="center"/>
            </w:pPr>
          </w:p>
          <w:p w14:paraId="323544CC" w14:textId="77777777" w:rsidR="005B082F" w:rsidRDefault="005B082F" w:rsidP="00425B25">
            <w:pPr>
              <w:pStyle w:val="TableText"/>
              <w:jc w:val="center"/>
            </w:pPr>
          </w:p>
          <w:p w14:paraId="55A6B4EB" w14:textId="77777777" w:rsidR="005B082F" w:rsidRDefault="005B082F" w:rsidP="00425B25">
            <w:pPr>
              <w:pStyle w:val="TableText"/>
              <w:jc w:val="center"/>
            </w:pPr>
          </w:p>
          <w:p w14:paraId="236A470D" w14:textId="77777777" w:rsidR="005B082F" w:rsidRPr="005B082F" w:rsidRDefault="005B082F" w:rsidP="00425B25">
            <w:pPr>
              <w:pStyle w:val="TableText"/>
              <w:jc w:val="center"/>
              <w:rPr>
                <w:b/>
                <w:bCs/>
              </w:rPr>
            </w:pPr>
          </w:p>
          <w:p w14:paraId="6177BBA7" w14:textId="77777777" w:rsidR="005B082F" w:rsidRDefault="00425B25" w:rsidP="00425B25">
            <w:pPr>
              <w:pStyle w:val="TableText"/>
              <w:jc w:val="center"/>
            </w:pPr>
            <w:r>
              <w:t>2</w:t>
            </w:r>
          </w:p>
          <w:p w14:paraId="44EB4207" w14:textId="77777777" w:rsidR="00425B25" w:rsidRDefault="00425B25" w:rsidP="00425B25">
            <w:pPr>
              <w:pStyle w:val="TableText"/>
              <w:jc w:val="center"/>
            </w:pPr>
          </w:p>
          <w:p w14:paraId="02E6DB85" w14:textId="77777777" w:rsidR="00425B25" w:rsidRDefault="00425B25" w:rsidP="00425B25">
            <w:pPr>
              <w:pStyle w:val="TableText"/>
              <w:jc w:val="center"/>
            </w:pPr>
          </w:p>
          <w:p w14:paraId="231210C8" w14:textId="77777777" w:rsidR="00425B25" w:rsidRDefault="00425B25" w:rsidP="00425B25">
            <w:pPr>
              <w:pStyle w:val="TableText"/>
              <w:jc w:val="center"/>
            </w:pPr>
          </w:p>
          <w:p w14:paraId="23FD325D" w14:textId="77777777" w:rsidR="00425B25" w:rsidRDefault="00425B25" w:rsidP="00425B25">
            <w:pPr>
              <w:pStyle w:val="TableText"/>
              <w:jc w:val="center"/>
            </w:pPr>
          </w:p>
          <w:p w14:paraId="50ED480A" w14:textId="77777777" w:rsidR="00425B25" w:rsidRDefault="00425B25" w:rsidP="00425B25">
            <w:pPr>
              <w:pStyle w:val="TableText"/>
              <w:jc w:val="center"/>
            </w:pPr>
          </w:p>
          <w:p w14:paraId="147C8F00" w14:textId="77777777" w:rsidR="00425B25" w:rsidRDefault="00425B25" w:rsidP="00425B25">
            <w:pPr>
              <w:pStyle w:val="TableText"/>
              <w:jc w:val="center"/>
            </w:pPr>
          </w:p>
          <w:p w14:paraId="7C652103" w14:textId="77777777" w:rsidR="00425B25" w:rsidRDefault="00425B25" w:rsidP="00425B25">
            <w:pPr>
              <w:pStyle w:val="TableText"/>
              <w:jc w:val="center"/>
            </w:pPr>
          </w:p>
          <w:p w14:paraId="6F80DCE8" w14:textId="77777777" w:rsidR="00425B25" w:rsidRDefault="00425B25" w:rsidP="00425B25">
            <w:pPr>
              <w:pStyle w:val="TableText"/>
              <w:jc w:val="center"/>
            </w:pPr>
          </w:p>
          <w:p w14:paraId="7A539B63" w14:textId="77777777" w:rsidR="00425B25" w:rsidRDefault="00425B25" w:rsidP="00425B25">
            <w:pPr>
              <w:pStyle w:val="TableText"/>
              <w:jc w:val="center"/>
            </w:pPr>
          </w:p>
          <w:p w14:paraId="3006275A" w14:textId="77777777" w:rsidR="00425B25" w:rsidRDefault="00425B25" w:rsidP="00425B25">
            <w:pPr>
              <w:pStyle w:val="TableText"/>
              <w:jc w:val="center"/>
            </w:pPr>
          </w:p>
          <w:p w14:paraId="694C93A6" w14:textId="77777777" w:rsidR="00425B25" w:rsidRDefault="00425B25" w:rsidP="00425B25">
            <w:pPr>
              <w:pStyle w:val="TableText"/>
              <w:jc w:val="center"/>
            </w:pPr>
          </w:p>
          <w:p w14:paraId="1B11D165" w14:textId="77777777" w:rsidR="00425B25" w:rsidRDefault="00425B25" w:rsidP="00425B25">
            <w:pPr>
              <w:pStyle w:val="TableText"/>
              <w:jc w:val="center"/>
            </w:pPr>
          </w:p>
          <w:p w14:paraId="179A13BD" w14:textId="77777777" w:rsidR="00425B25" w:rsidRDefault="00425B25" w:rsidP="00425B25">
            <w:pPr>
              <w:pStyle w:val="TableText"/>
              <w:jc w:val="center"/>
            </w:pPr>
          </w:p>
          <w:p w14:paraId="5A4973A4" w14:textId="7823F822" w:rsidR="00425B25" w:rsidRDefault="00425B25" w:rsidP="00425B25">
            <w:pPr>
              <w:pStyle w:val="TableText"/>
              <w:jc w:val="center"/>
            </w:pPr>
          </w:p>
          <w:p w14:paraId="16F32851" w14:textId="656EC942" w:rsidR="00E24C54" w:rsidRDefault="00E24C54" w:rsidP="00425B25">
            <w:pPr>
              <w:pStyle w:val="TableText"/>
              <w:jc w:val="center"/>
            </w:pPr>
          </w:p>
          <w:p w14:paraId="662BCF8D" w14:textId="198829AE" w:rsidR="00E24C54" w:rsidRDefault="00E24C54" w:rsidP="00425B25">
            <w:pPr>
              <w:pStyle w:val="TableText"/>
              <w:jc w:val="center"/>
            </w:pPr>
          </w:p>
          <w:p w14:paraId="17B3B8A7" w14:textId="2C3C355E" w:rsidR="00E24C54" w:rsidRDefault="00E24C54" w:rsidP="00425B25">
            <w:pPr>
              <w:pStyle w:val="TableText"/>
              <w:jc w:val="center"/>
            </w:pPr>
          </w:p>
          <w:p w14:paraId="1CD81CFC" w14:textId="5190FA7A" w:rsidR="00E24C54" w:rsidRDefault="00E24C54" w:rsidP="00425B25">
            <w:pPr>
              <w:pStyle w:val="TableText"/>
              <w:jc w:val="center"/>
            </w:pPr>
          </w:p>
          <w:p w14:paraId="41E6023F" w14:textId="6104084A" w:rsidR="00E24C54" w:rsidRDefault="00E24C54" w:rsidP="00425B25">
            <w:pPr>
              <w:pStyle w:val="TableText"/>
              <w:jc w:val="center"/>
            </w:pPr>
          </w:p>
          <w:p w14:paraId="72BEF651" w14:textId="2DB862AD" w:rsidR="00E24C54" w:rsidRDefault="00E24C54" w:rsidP="00425B25">
            <w:pPr>
              <w:pStyle w:val="TableText"/>
              <w:jc w:val="center"/>
            </w:pPr>
          </w:p>
          <w:p w14:paraId="15AE5FAE" w14:textId="77777777" w:rsidR="00E24C54" w:rsidRDefault="00E24C54" w:rsidP="00425B25">
            <w:pPr>
              <w:pStyle w:val="TableText"/>
              <w:jc w:val="center"/>
            </w:pPr>
          </w:p>
          <w:p w14:paraId="14C6FF1A" w14:textId="77777777" w:rsidR="00425B25" w:rsidRDefault="00425B25" w:rsidP="00425B25">
            <w:pPr>
              <w:pStyle w:val="TableText"/>
              <w:jc w:val="center"/>
            </w:pPr>
          </w:p>
          <w:p w14:paraId="2D3CDADD" w14:textId="77777777" w:rsidR="00425B25" w:rsidRDefault="00425B25" w:rsidP="00425B25">
            <w:pPr>
              <w:pStyle w:val="TableText"/>
              <w:jc w:val="center"/>
            </w:pPr>
          </w:p>
          <w:p w14:paraId="4FDD6DB9" w14:textId="77777777" w:rsidR="00425B25" w:rsidRDefault="00425B25" w:rsidP="00425B25">
            <w:pPr>
              <w:pStyle w:val="TableText"/>
              <w:jc w:val="center"/>
            </w:pPr>
          </w:p>
          <w:p w14:paraId="0DBAEA1C" w14:textId="0A8EFF57" w:rsidR="00425B25" w:rsidRDefault="00425B25" w:rsidP="00425B25">
            <w:pPr>
              <w:pStyle w:val="TableText"/>
              <w:jc w:val="center"/>
            </w:pPr>
            <w:r>
              <w:t>2</w:t>
            </w:r>
          </w:p>
          <w:p w14:paraId="2AE65FDC" w14:textId="5BBB5181" w:rsidR="00425B25" w:rsidRDefault="00425B25" w:rsidP="00425B25">
            <w:pPr>
              <w:pStyle w:val="TableText"/>
              <w:jc w:val="center"/>
            </w:pPr>
          </w:p>
          <w:p w14:paraId="3C329782" w14:textId="4E034119" w:rsidR="00425B25" w:rsidRDefault="00425B25" w:rsidP="00425B25">
            <w:pPr>
              <w:pStyle w:val="TableText"/>
              <w:jc w:val="center"/>
            </w:pPr>
          </w:p>
          <w:p w14:paraId="6DE5383E" w14:textId="66800FF0" w:rsidR="00425B25" w:rsidRDefault="00425B25" w:rsidP="00425B25">
            <w:pPr>
              <w:pStyle w:val="TableText"/>
              <w:jc w:val="center"/>
            </w:pPr>
          </w:p>
          <w:p w14:paraId="59F05C87" w14:textId="0F22E38E" w:rsidR="00425B25" w:rsidRDefault="00425B25" w:rsidP="00425B25">
            <w:pPr>
              <w:pStyle w:val="TableText"/>
              <w:jc w:val="center"/>
            </w:pPr>
          </w:p>
          <w:p w14:paraId="488087B7" w14:textId="1EC7AC6D" w:rsidR="00425B25" w:rsidRDefault="00425B25" w:rsidP="00425B25">
            <w:pPr>
              <w:pStyle w:val="TableText"/>
              <w:jc w:val="center"/>
            </w:pPr>
          </w:p>
          <w:p w14:paraId="6D2EA6CA" w14:textId="664704E3" w:rsidR="00425B25" w:rsidRDefault="00425B25" w:rsidP="00425B25">
            <w:pPr>
              <w:pStyle w:val="TableText"/>
              <w:jc w:val="center"/>
            </w:pPr>
          </w:p>
          <w:p w14:paraId="4D935D65" w14:textId="531E7503" w:rsidR="00425B25" w:rsidRDefault="00425B25" w:rsidP="00425B25">
            <w:pPr>
              <w:pStyle w:val="TableText"/>
              <w:jc w:val="center"/>
            </w:pPr>
          </w:p>
          <w:p w14:paraId="527BDBF1" w14:textId="5BEE114E" w:rsidR="00425B25" w:rsidRDefault="00425B25" w:rsidP="00425B25">
            <w:pPr>
              <w:pStyle w:val="TableText"/>
              <w:jc w:val="center"/>
            </w:pPr>
          </w:p>
          <w:p w14:paraId="571AD5E5" w14:textId="485A34C1" w:rsidR="00425B25" w:rsidRDefault="00425B25" w:rsidP="00425B25">
            <w:pPr>
              <w:pStyle w:val="TableText"/>
              <w:jc w:val="center"/>
            </w:pPr>
          </w:p>
          <w:p w14:paraId="47A69DF7" w14:textId="4E8464C0" w:rsidR="00425B25" w:rsidRDefault="00425B25" w:rsidP="00425B25">
            <w:pPr>
              <w:pStyle w:val="TableText"/>
              <w:jc w:val="center"/>
            </w:pPr>
          </w:p>
          <w:p w14:paraId="4819FAEF" w14:textId="014C5BF5" w:rsidR="00425B25" w:rsidRPr="00425B25" w:rsidRDefault="00425B25" w:rsidP="00425B25">
            <w:pPr>
              <w:pStyle w:val="TableText"/>
              <w:rPr>
                <w:b/>
                <w:bCs/>
              </w:rPr>
            </w:pPr>
            <w:r w:rsidRPr="00425B25">
              <w:rPr>
                <w:b/>
                <w:bCs/>
              </w:rPr>
              <w:t>Average Score - 2</w:t>
            </w:r>
          </w:p>
          <w:p w14:paraId="6CD9700B" w14:textId="6FBBABCE" w:rsidR="00425B25" w:rsidRPr="009D1CC6" w:rsidRDefault="00425B25" w:rsidP="00425B25">
            <w:pPr>
              <w:pStyle w:val="TableText"/>
              <w:jc w:val="center"/>
            </w:pPr>
          </w:p>
        </w:tc>
        <w:tc>
          <w:tcPr>
            <w:tcW w:w="2471" w:type="dxa"/>
          </w:tcPr>
          <w:p w14:paraId="2EC7102F" w14:textId="77777777" w:rsidR="00CC5C61" w:rsidRDefault="00CC5C61" w:rsidP="00E24C54">
            <w:pPr>
              <w:pStyle w:val="TableText"/>
            </w:pPr>
          </w:p>
          <w:p w14:paraId="6C446020" w14:textId="77777777" w:rsidR="00E24C54" w:rsidRDefault="00E24C54" w:rsidP="00E24C54">
            <w:pPr>
              <w:pStyle w:val="TableText"/>
            </w:pPr>
          </w:p>
          <w:p w14:paraId="2542E355" w14:textId="77777777" w:rsidR="00E24C54" w:rsidRDefault="00E24C54" w:rsidP="00E24C54">
            <w:pPr>
              <w:pStyle w:val="TableText"/>
            </w:pPr>
            <w:r>
              <w:t>Jody Buxton (Modern Matron)</w:t>
            </w:r>
          </w:p>
          <w:p w14:paraId="1F91FB93" w14:textId="77777777" w:rsidR="00E24C54" w:rsidRDefault="00E24C54" w:rsidP="00E24C54">
            <w:pPr>
              <w:pStyle w:val="TableText"/>
            </w:pPr>
          </w:p>
          <w:p w14:paraId="50337F49" w14:textId="77777777" w:rsidR="00E24C54" w:rsidRDefault="00E24C54" w:rsidP="00E24C54">
            <w:pPr>
              <w:pStyle w:val="TableText"/>
            </w:pPr>
          </w:p>
          <w:p w14:paraId="602F4D74" w14:textId="77777777" w:rsidR="00E24C54" w:rsidRDefault="00E24C54" w:rsidP="00E24C54">
            <w:pPr>
              <w:pStyle w:val="TableText"/>
            </w:pPr>
          </w:p>
          <w:p w14:paraId="30B664DD" w14:textId="77777777" w:rsidR="00E24C54" w:rsidRDefault="00E24C54" w:rsidP="00E24C54">
            <w:pPr>
              <w:pStyle w:val="TableText"/>
            </w:pPr>
          </w:p>
          <w:p w14:paraId="6B5C51FD" w14:textId="77777777" w:rsidR="00E24C54" w:rsidRDefault="00E24C54" w:rsidP="00E24C54">
            <w:pPr>
              <w:pStyle w:val="TableText"/>
            </w:pPr>
          </w:p>
          <w:p w14:paraId="327C7579" w14:textId="77777777" w:rsidR="00E24C54" w:rsidRDefault="00E24C54" w:rsidP="00E24C54">
            <w:pPr>
              <w:pStyle w:val="TableText"/>
            </w:pPr>
          </w:p>
          <w:p w14:paraId="7D1BB30D" w14:textId="77777777" w:rsidR="00E24C54" w:rsidRDefault="00E24C54" w:rsidP="00E24C54">
            <w:pPr>
              <w:pStyle w:val="TableText"/>
            </w:pPr>
          </w:p>
          <w:p w14:paraId="14ACE98F" w14:textId="77777777" w:rsidR="00E24C54" w:rsidRDefault="00E24C54" w:rsidP="00E24C54">
            <w:pPr>
              <w:pStyle w:val="TableText"/>
            </w:pPr>
          </w:p>
          <w:p w14:paraId="7BCBB2B0" w14:textId="77777777" w:rsidR="00E24C54" w:rsidRDefault="00E24C54" w:rsidP="00E24C54">
            <w:pPr>
              <w:pStyle w:val="TableText"/>
            </w:pPr>
          </w:p>
          <w:p w14:paraId="67BBE458" w14:textId="77777777" w:rsidR="00E24C54" w:rsidRDefault="00E24C54" w:rsidP="00E24C54">
            <w:pPr>
              <w:pStyle w:val="TableText"/>
            </w:pPr>
          </w:p>
          <w:p w14:paraId="7377BC65" w14:textId="77777777" w:rsidR="00E24C54" w:rsidRDefault="00E24C54" w:rsidP="00E24C54">
            <w:pPr>
              <w:pStyle w:val="TableText"/>
            </w:pPr>
          </w:p>
          <w:p w14:paraId="2A8DFF6B" w14:textId="77777777" w:rsidR="00E24C54" w:rsidRDefault="00E24C54" w:rsidP="00E24C54">
            <w:pPr>
              <w:pStyle w:val="TableText"/>
            </w:pPr>
          </w:p>
          <w:p w14:paraId="74165055" w14:textId="77777777" w:rsidR="00E24C54" w:rsidRDefault="00E24C54" w:rsidP="00E24C54">
            <w:pPr>
              <w:pStyle w:val="TableText"/>
            </w:pPr>
          </w:p>
          <w:p w14:paraId="54BFA272" w14:textId="77777777" w:rsidR="00E24C54" w:rsidRDefault="00E24C54" w:rsidP="00E24C54">
            <w:pPr>
              <w:pStyle w:val="TableText"/>
            </w:pPr>
            <w:r>
              <w:t>Keri Brearey (Service Manager) &amp; Matthew Bower (Community Team Manager)</w:t>
            </w:r>
          </w:p>
          <w:p w14:paraId="6981FE75" w14:textId="77777777" w:rsidR="00E24C54" w:rsidRDefault="00E24C54" w:rsidP="00E24C54">
            <w:pPr>
              <w:pStyle w:val="TableText"/>
            </w:pPr>
          </w:p>
          <w:p w14:paraId="626D434B" w14:textId="77777777" w:rsidR="00E24C54" w:rsidRDefault="00E24C54" w:rsidP="00E24C54">
            <w:pPr>
              <w:pStyle w:val="TableText"/>
            </w:pPr>
          </w:p>
          <w:p w14:paraId="33CD3C2B" w14:textId="77777777" w:rsidR="00E24C54" w:rsidRDefault="00E24C54" w:rsidP="00E24C54">
            <w:pPr>
              <w:pStyle w:val="TableText"/>
            </w:pPr>
          </w:p>
          <w:p w14:paraId="0EB970A0" w14:textId="77777777" w:rsidR="00E24C54" w:rsidRDefault="00E24C54" w:rsidP="00E24C54">
            <w:pPr>
              <w:pStyle w:val="TableText"/>
            </w:pPr>
          </w:p>
          <w:p w14:paraId="05FD1273" w14:textId="77777777" w:rsidR="00E24C54" w:rsidRDefault="00E24C54" w:rsidP="00E24C54">
            <w:pPr>
              <w:pStyle w:val="TableText"/>
            </w:pPr>
          </w:p>
          <w:p w14:paraId="6C420266" w14:textId="77777777" w:rsidR="00E24C54" w:rsidRDefault="00E24C54" w:rsidP="00E24C54">
            <w:pPr>
              <w:pStyle w:val="TableText"/>
            </w:pPr>
          </w:p>
          <w:p w14:paraId="2C5484A3" w14:textId="77777777" w:rsidR="00E24C54" w:rsidRDefault="00E24C54" w:rsidP="00E24C54">
            <w:pPr>
              <w:pStyle w:val="TableText"/>
            </w:pPr>
          </w:p>
          <w:p w14:paraId="647A8060" w14:textId="77777777" w:rsidR="00E24C54" w:rsidRDefault="00E24C54" w:rsidP="00E24C54">
            <w:pPr>
              <w:pStyle w:val="TableText"/>
            </w:pPr>
          </w:p>
          <w:p w14:paraId="46943CEB" w14:textId="77777777" w:rsidR="00E24C54" w:rsidRDefault="00E24C54" w:rsidP="00E24C54">
            <w:pPr>
              <w:pStyle w:val="TableText"/>
            </w:pPr>
          </w:p>
          <w:p w14:paraId="716FCB12" w14:textId="77777777" w:rsidR="00E24C54" w:rsidRDefault="00E24C54" w:rsidP="00E24C54">
            <w:pPr>
              <w:pStyle w:val="TableText"/>
            </w:pPr>
          </w:p>
          <w:p w14:paraId="0E4B4223" w14:textId="77777777" w:rsidR="00E24C54" w:rsidRDefault="00E24C54" w:rsidP="00E24C54">
            <w:pPr>
              <w:pStyle w:val="TableText"/>
            </w:pPr>
          </w:p>
          <w:p w14:paraId="092C95CA" w14:textId="77777777" w:rsidR="00E24C54" w:rsidRDefault="00E24C54" w:rsidP="00E24C54">
            <w:pPr>
              <w:pStyle w:val="TableText"/>
            </w:pPr>
          </w:p>
          <w:p w14:paraId="2D2DDD71" w14:textId="77777777" w:rsidR="00E24C54" w:rsidRDefault="00E24C54" w:rsidP="00E24C54">
            <w:pPr>
              <w:pStyle w:val="TableText"/>
            </w:pPr>
          </w:p>
          <w:p w14:paraId="4E4F66A9" w14:textId="77777777" w:rsidR="00E24C54" w:rsidRDefault="00E24C54" w:rsidP="00E24C54">
            <w:pPr>
              <w:pStyle w:val="TableText"/>
            </w:pPr>
          </w:p>
          <w:p w14:paraId="7AEBBDD5" w14:textId="77777777" w:rsidR="00E24C54" w:rsidRDefault="00E24C54" w:rsidP="00E24C54">
            <w:pPr>
              <w:pStyle w:val="TableText"/>
            </w:pPr>
          </w:p>
          <w:p w14:paraId="22E3D395" w14:textId="77777777" w:rsidR="00E24C54" w:rsidRDefault="00E24C54" w:rsidP="00E24C54">
            <w:pPr>
              <w:pStyle w:val="TableText"/>
            </w:pPr>
          </w:p>
          <w:p w14:paraId="610C5852" w14:textId="77777777" w:rsidR="00E24C54" w:rsidRDefault="00E24C54" w:rsidP="00E24C54">
            <w:pPr>
              <w:pStyle w:val="TableText"/>
            </w:pPr>
          </w:p>
          <w:p w14:paraId="007C4674" w14:textId="77777777" w:rsidR="00E24C54" w:rsidRDefault="00E24C54" w:rsidP="00E24C54">
            <w:pPr>
              <w:pStyle w:val="TableText"/>
            </w:pPr>
          </w:p>
          <w:p w14:paraId="62BC8D42" w14:textId="77777777" w:rsidR="00E24C54" w:rsidRDefault="00E24C54" w:rsidP="00E24C54">
            <w:pPr>
              <w:pStyle w:val="TableText"/>
            </w:pPr>
          </w:p>
          <w:p w14:paraId="7F8B15A7" w14:textId="77777777" w:rsidR="00E24C54" w:rsidRDefault="00E24C54" w:rsidP="00E24C54">
            <w:pPr>
              <w:pStyle w:val="TableText"/>
            </w:pPr>
          </w:p>
          <w:p w14:paraId="6CAC56B8" w14:textId="68E4CF15" w:rsidR="00E24C54" w:rsidRPr="009D1CC6" w:rsidRDefault="00E24C54" w:rsidP="00E24C54">
            <w:pPr>
              <w:pStyle w:val="TableText"/>
            </w:pPr>
            <w:r>
              <w:t xml:space="preserve">Rebecca Stephenson (Modern Matron) </w:t>
            </w:r>
          </w:p>
        </w:tc>
      </w:tr>
      <w:tr w:rsidR="00500A66" w:rsidRPr="009D1CC6" w14:paraId="7173C406" w14:textId="77777777" w:rsidTr="00B856E9">
        <w:trPr>
          <w:cantSplit/>
          <w:trHeight w:val="1134"/>
        </w:trPr>
        <w:tc>
          <w:tcPr>
            <w:tcW w:w="1129" w:type="dxa"/>
            <w:vMerge/>
            <w:shd w:val="clear" w:color="auto" w:fill="BDDEFF" w:themeFill="accent1" w:themeFillTint="33"/>
          </w:tcPr>
          <w:p w14:paraId="37C786F8" w14:textId="77777777" w:rsidR="00BB480F" w:rsidRPr="009D1CC6" w:rsidRDefault="00BB480F" w:rsidP="00B856E9">
            <w:pPr>
              <w:rPr>
                <w:rFonts w:cs="Arial"/>
              </w:rPr>
            </w:pPr>
          </w:p>
        </w:tc>
        <w:tc>
          <w:tcPr>
            <w:tcW w:w="3969" w:type="dxa"/>
            <w:shd w:val="clear" w:color="auto" w:fill="BDDEFF" w:themeFill="accent1" w:themeFillTint="33"/>
            <w:vAlign w:val="center"/>
          </w:tcPr>
          <w:p w14:paraId="7C91A7AA" w14:textId="77777777" w:rsidR="00BB480F" w:rsidRPr="009D1CC6" w:rsidRDefault="00BB480F" w:rsidP="00B856E9">
            <w:pPr>
              <w:rPr>
                <w:rFonts w:cs="Arial"/>
              </w:rPr>
            </w:pPr>
            <w:r w:rsidRPr="009D1CC6">
              <w:rPr>
                <w:rFonts w:cs="Arial"/>
              </w:rPr>
              <w:t>1B: Individual p</w:t>
            </w:r>
            <w:r w:rsidRPr="009D1CC6">
              <w:rPr>
                <w:rFonts w:cs="Arial"/>
                <w:bCs/>
              </w:rPr>
              <w:t xml:space="preserve">atients (service users) </w:t>
            </w:r>
            <w:r w:rsidRPr="009D1CC6">
              <w:rPr>
                <w:rFonts w:cs="Arial"/>
              </w:rPr>
              <w:t>health needs are met</w:t>
            </w:r>
          </w:p>
        </w:tc>
        <w:tc>
          <w:tcPr>
            <w:tcW w:w="5103" w:type="dxa"/>
          </w:tcPr>
          <w:p w14:paraId="64F67DC2" w14:textId="59C6AB16" w:rsidR="00425B25" w:rsidRDefault="00425B25" w:rsidP="00425B25">
            <w:pPr>
              <w:pStyle w:val="TableText"/>
              <w:rPr>
                <w:b/>
                <w:bCs/>
              </w:rPr>
            </w:pPr>
            <w:r w:rsidRPr="00425B25">
              <w:rPr>
                <w:b/>
                <w:bCs/>
              </w:rPr>
              <w:t>Some of the Evidence Reviewed</w:t>
            </w:r>
          </w:p>
          <w:p w14:paraId="359E4A4D" w14:textId="77777777" w:rsidR="00AE151B" w:rsidRPr="00425B25" w:rsidRDefault="00AE151B" w:rsidP="00425B25">
            <w:pPr>
              <w:pStyle w:val="TableText"/>
            </w:pPr>
          </w:p>
          <w:p w14:paraId="5F435E88" w14:textId="77777777" w:rsidR="00425B25" w:rsidRPr="00425B25" w:rsidRDefault="00425B25" w:rsidP="00425B25">
            <w:pPr>
              <w:pStyle w:val="TableText"/>
            </w:pPr>
            <w:r w:rsidRPr="00425B25">
              <w:rPr>
                <w:b/>
                <w:bCs/>
              </w:rPr>
              <w:t>Kestrel Kite: Score 3</w:t>
            </w:r>
          </w:p>
          <w:p w14:paraId="368E6631" w14:textId="301FF616" w:rsidR="00425B25" w:rsidRPr="00425B25" w:rsidRDefault="00425B25" w:rsidP="00425B25">
            <w:pPr>
              <w:pStyle w:val="TableText"/>
            </w:pPr>
            <w:r w:rsidRPr="00425B25">
              <w:t xml:space="preserve">Meeting needs of people from protected characteristic </w:t>
            </w:r>
            <w:r w:rsidR="00BC1AC7" w:rsidRPr="00425B25">
              <w:t>groups.</w:t>
            </w:r>
          </w:p>
          <w:p w14:paraId="0FF33707" w14:textId="77777777" w:rsidR="00425B25" w:rsidRPr="00425B25" w:rsidRDefault="00425B25" w:rsidP="00425B25">
            <w:pPr>
              <w:pStyle w:val="TableText"/>
            </w:pPr>
            <w:r w:rsidRPr="00425B25">
              <w:t>Access to interpretation/translation services</w:t>
            </w:r>
          </w:p>
          <w:p w14:paraId="0092B720" w14:textId="77777777" w:rsidR="00425B25" w:rsidRPr="00425B25" w:rsidRDefault="00425B25" w:rsidP="00425B25">
            <w:pPr>
              <w:pStyle w:val="TableText"/>
            </w:pPr>
            <w:r w:rsidRPr="00425B25">
              <w:t>Accessible environment for wheelchair users</w:t>
            </w:r>
          </w:p>
          <w:p w14:paraId="17880737" w14:textId="77777777" w:rsidR="00425B25" w:rsidRPr="00425B25" w:rsidRDefault="00425B25" w:rsidP="00425B25">
            <w:pPr>
              <w:pStyle w:val="TableText"/>
            </w:pPr>
            <w:r w:rsidRPr="00425B25">
              <w:t>OT and Physio support</w:t>
            </w:r>
          </w:p>
          <w:p w14:paraId="5889927C" w14:textId="3C932291" w:rsidR="00425B25" w:rsidRPr="00425B25" w:rsidRDefault="00425B25" w:rsidP="00425B25">
            <w:pPr>
              <w:pStyle w:val="TableText"/>
            </w:pPr>
            <w:r w:rsidRPr="00425B25">
              <w:t xml:space="preserve">Access to support aids delivered within 24 </w:t>
            </w:r>
            <w:r w:rsidR="00BC1AC7" w:rsidRPr="00425B25">
              <w:t>hours.</w:t>
            </w:r>
          </w:p>
          <w:p w14:paraId="30C58BA8" w14:textId="77777777" w:rsidR="00425B25" w:rsidRPr="00425B25" w:rsidRDefault="00425B25" w:rsidP="00425B25">
            <w:pPr>
              <w:pStyle w:val="TableText"/>
            </w:pPr>
            <w:r w:rsidRPr="00425B25">
              <w:t> </w:t>
            </w:r>
          </w:p>
          <w:p w14:paraId="258B7DB4" w14:textId="77777777" w:rsidR="00425B25" w:rsidRPr="00425B25" w:rsidRDefault="00425B25" w:rsidP="00425B25">
            <w:pPr>
              <w:pStyle w:val="TableText"/>
            </w:pPr>
            <w:r w:rsidRPr="00425B25">
              <w:t> </w:t>
            </w:r>
          </w:p>
          <w:p w14:paraId="73623BC7" w14:textId="6821333D" w:rsidR="00425B25" w:rsidRPr="00425B25" w:rsidRDefault="00425B25" w:rsidP="00425B25">
            <w:pPr>
              <w:pStyle w:val="TableText"/>
            </w:pPr>
            <w:r w:rsidRPr="00425B25">
              <w:rPr>
                <w:b/>
                <w:bCs/>
              </w:rPr>
              <w:t>Scarborough C</w:t>
            </w:r>
            <w:r w:rsidR="00AE151B">
              <w:rPr>
                <w:b/>
                <w:bCs/>
              </w:rPr>
              <w:t>AMHS</w:t>
            </w:r>
            <w:r w:rsidRPr="00425B25">
              <w:rPr>
                <w:b/>
                <w:bCs/>
              </w:rPr>
              <w:t>: Score 2</w:t>
            </w:r>
          </w:p>
          <w:p w14:paraId="1A9C35E2" w14:textId="77777777" w:rsidR="00425B25" w:rsidRPr="00425B25" w:rsidRDefault="00425B25" w:rsidP="00425B25">
            <w:pPr>
              <w:pStyle w:val="TableText"/>
            </w:pPr>
            <w:r w:rsidRPr="00425B25">
              <w:t>Accessible building no steps, all rooms are on the ground floor, access to disabled toilets, lift available.</w:t>
            </w:r>
          </w:p>
          <w:p w14:paraId="75CBEADA" w14:textId="7B9720F5" w:rsidR="00425B25" w:rsidRPr="00425B25" w:rsidRDefault="00425B25" w:rsidP="00425B25">
            <w:pPr>
              <w:pStyle w:val="TableText"/>
            </w:pPr>
            <w:r w:rsidRPr="00425B25">
              <w:t xml:space="preserve">Personal alarm system available where additional support is </w:t>
            </w:r>
            <w:r w:rsidR="00BC1AC7" w:rsidRPr="00425B25">
              <w:t>required.</w:t>
            </w:r>
          </w:p>
          <w:p w14:paraId="2AFD9F8A" w14:textId="3C875E01" w:rsidR="00425B25" w:rsidRPr="00425B25" w:rsidRDefault="00425B25" w:rsidP="00425B25">
            <w:pPr>
              <w:pStyle w:val="TableText"/>
            </w:pPr>
            <w:r w:rsidRPr="00425B25">
              <w:t xml:space="preserve">Environmental risk assessment is carried out at 3-month </w:t>
            </w:r>
            <w:r w:rsidR="00BC1AC7" w:rsidRPr="00425B25">
              <w:t>intervals.</w:t>
            </w:r>
          </w:p>
          <w:p w14:paraId="5EDE2BCD" w14:textId="08B0A91E" w:rsidR="00425B25" w:rsidRPr="00425B25" w:rsidRDefault="00425B25" w:rsidP="00425B25">
            <w:pPr>
              <w:pStyle w:val="TableText"/>
            </w:pPr>
            <w:r w:rsidRPr="00425B25">
              <w:t xml:space="preserve">Concerns are highlighted in safety </w:t>
            </w:r>
            <w:r w:rsidR="00BC1AC7" w:rsidRPr="00425B25">
              <w:t>plans.</w:t>
            </w:r>
          </w:p>
          <w:p w14:paraId="0C4339EF" w14:textId="237404F7" w:rsidR="00425B25" w:rsidRPr="00425B25" w:rsidRDefault="00425B25" w:rsidP="00425B25">
            <w:pPr>
              <w:pStyle w:val="TableText"/>
            </w:pPr>
            <w:r w:rsidRPr="00425B25">
              <w:t xml:space="preserve">Home visits can be provided for families who are unable to access the </w:t>
            </w:r>
            <w:r w:rsidR="00BC1AC7" w:rsidRPr="00425B25">
              <w:t>service.</w:t>
            </w:r>
          </w:p>
          <w:p w14:paraId="0A122CDE" w14:textId="425ADD94" w:rsidR="00425B25" w:rsidRDefault="00425B25" w:rsidP="00425B25">
            <w:pPr>
              <w:pStyle w:val="TableText"/>
            </w:pPr>
            <w:r w:rsidRPr="00425B25">
              <w:t xml:space="preserve">Referrals to perinatal services fare made where </w:t>
            </w:r>
            <w:r w:rsidR="00BC1AC7" w:rsidRPr="00425B25">
              <w:t>required.</w:t>
            </w:r>
          </w:p>
          <w:p w14:paraId="7BB530DA" w14:textId="16B32518" w:rsidR="00425B25" w:rsidRDefault="00425B25" w:rsidP="00425B25">
            <w:pPr>
              <w:pStyle w:val="TableText"/>
            </w:pPr>
          </w:p>
          <w:p w14:paraId="71A2B600" w14:textId="77777777" w:rsidR="00425B25" w:rsidRDefault="00425B25" w:rsidP="00425B25">
            <w:pPr>
              <w:pStyle w:val="TableText"/>
            </w:pPr>
          </w:p>
          <w:p w14:paraId="3E56BB9F" w14:textId="6BEA2537" w:rsidR="00425B25" w:rsidRDefault="00425B25" w:rsidP="00425B25">
            <w:pPr>
              <w:pStyle w:val="TableText"/>
            </w:pPr>
          </w:p>
          <w:p w14:paraId="3DB06277" w14:textId="77777777" w:rsidR="00425B25" w:rsidRPr="00425B25" w:rsidRDefault="00425B25" w:rsidP="00425B25">
            <w:pPr>
              <w:pStyle w:val="TableText"/>
            </w:pPr>
            <w:r w:rsidRPr="00425B25">
              <w:rPr>
                <w:b/>
                <w:bCs/>
              </w:rPr>
              <w:t>Bedale: Score 2</w:t>
            </w:r>
          </w:p>
          <w:p w14:paraId="32BE36B7" w14:textId="77777777" w:rsidR="00425B25" w:rsidRPr="00425B25" w:rsidRDefault="00425B25" w:rsidP="00425B25">
            <w:pPr>
              <w:pStyle w:val="TableText"/>
            </w:pPr>
            <w:r w:rsidRPr="00425B25">
              <w:t>Access to interpreter and translation service</w:t>
            </w:r>
          </w:p>
          <w:p w14:paraId="4645C8E5" w14:textId="77777777" w:rsidR="00425B25" w:rsidRPr="00425B25" w:rsidRDefault="00425B25" w:rsidP="00425B25">
            <w:pPr>
              <w:pStyle w:val="TableText"/>
            </w:pPr>
            <w:r w:rsidRPr="00425B25">
              <w:t>Accessible single-story building</w:t>
            </w:r>
          </w:p>
          <w:p w14:paraId="7E38DECA" w14:textId="437D332A" w:rsidR="00425B25" w:rsidRPr="00425B25" w:rsidRDefault="00425B25" w:rsidP="00425B25">
            <w:pPr>
              <w:pStyle w:val="TableText"/>
            </w:pPr>
            <w:r w:rsidRPr="00425B25">
              <w:t xml:space="preserve">Bedrooms adapted and reasonable adjustments made where </w:t>
            </w:r>
            <w:r w:rsidR="00BC1AC7" w:rsidRPr="00425B25">
              <w:t>required.</w:t>
            </w:r>
          </w:p>
          <w:p w14:paraId="66C7F746" w14:textId="4D64AACF" w:rsidR="00425B25" w:rsidRPr="00425B25" w:rsidRDefault="00425B25" w:rsidP="00425B25">
            <w:pPr>
              <w:pStyle w:val="TableText"/>
            </w:pPr>
            <w:r w:rsidRPr="00425B25">
              <w:t xml:space="preserve">Daily meetings with patients about improving the </w:t>
            </w:r>
            <w:r w:rsidR="00BC1AC7" w:rsidRPr="00425B25">
              <w:t>environment.</w:t>
            </w:r>
          </w:p>
          <w:p w14:paraId="20661711" w14:textId="12879DC3" w:rsidR="00425B25" w:rsidRPr="00425B25" w:rsidRDefault="00425B25" w:rsidP="00425B25">
            <w:pPr>
              <w:pStyle w:val="TableText"/>
            </w:pPr>
            <w:r w:rsidRPr="00425B25">
              <w:t xml:space="preserve">Comprehensive risk assessment are </w:t>
            </w:r>
            <w:r w:rsidR="00BC1AC7">
              <w:t>u</w:t>
            </w:r>
            <w:r w:rsidRPr="00425B25">
              <w:t>ndertaken and maintained throughout the patient journey</w:t>
            </w:r>
          </w:p>
          <w:p w14:paraId="078FAA77" w14:textId="77777777" w:rsidR="00425B25" w:rsidRPr="00425B25" w:rsidRDefault="00425B25" w:rsidP="00425B25">
            <w:pPr>
              <w:pStyle w:val="TableText"/>
            </w:pPr>
            <w:r w:rsidRPr="00425B25">
              <w:t>Documented PC’s and individual requirements in safety plans</w:t>
            </w:r>
          </w:p>
          <w:p w14:paraId="2D8B4F0E" w14:textId="7A8A1CB4" w:rsidR="00425B25" w:rsidRPr="00425B25" w:rsidRDefault="00425B25" w:rsidP="00425B25">
            <w:pPr>
              <w:pStyle w:val="TableText"/>
            </w:pPr>
            <w:r w:rsidRPr="00425B25">
              <w:t xml:space="preserve">Alerts relating to safety are </w:t>
            </w:r>
            <w:r w:rsidR="00BC1AC7" w:rsidRPr="00425B25">
              <w:t>recorded.</w:t>
            </w:r>
          </w:p>
          <w:p w14:paraId="54648BED" w14:textId="77777777" w:rsidR="00425B25" w:rsidRPr="00425B25" w:rsidRDefault="00425B25" w:rsidP="00425B25">
            <w:pPr>
              <w:pStyle w:val="TableText"/>
            </w:pPr>
            <w:r w:rsidRPr="00425B25">
              <w:t>Patients have access to independent MH Advocates</w:t>
            </w:r>
          </w:p>
          <w:p w14:paraId="10A2963C" w14:textId="77777777" w:rsidR="00425B25" w:rsidRPr="00425B25" w:rsidRDefault="00425B25" w:rsidP="00425B25">
            <w:pPr>
              <w:pStyle w:val="TableText"/>
            </w:pPr>
          </w:p>
          <w:p w14:paraId="7ADA2136" w14:textId="633BC10A" w:rsidR="00CC5C61" w:rsidRPr="001834C4" w:rsidRDefault="00CC5C61" w:rsidP="00425B25">
            <w:pPr>
              <w:pStyle w:val="TableText"/>
            </w:pPr>
          </w:p>
        </w:tc>
        <w:tc>
          <w:tcPr>
            <w:tcW w:w="1276" w:type="dxa"/>
          </w:tcPr>
          <w:p w14:paraId="343EE624" w14:textId="77777777" w:rsidR="00E24C54" w:rsidRDefault="00E24C54" w:rsidP="00425B25">
            <w:pPr>
              <w:pStyle w:val="TableText"/>
              <w:jc w:val="center"/>
            </w:pPr>
          </w:p>
          <w:p w14:paraId="233D8837" w14:textId="77777777" w:rsidR="00E24C54" w:rsidRDefault="00E24C54" w:rsidP="00425B25">
            <w:pPr>
              <w:pStyle w:val="TableText"/>
              <w:jc w:val="center"/>
            </w:pPr>
          </w:p>
          <w:p w14:paraId="1CFED14D" w14:textId="0193EED1" w:rsidR="00BB480F" w:rsidRDefault="00425B25" w:rsidP="00425B25">
            <w:pPr>
              <w:pStyle w:val="TableText"/>
              <w:jc w:val="center"/>
            </w:pPr>
            <w:r>
              <w:t>3</w:t>
            </w:r>
          </w:p>
          <w:p w14:paraId="2C4EFC7D" w14:textId="4F3A9997" w:rsidR="00425B25" w:rsidRDefault="00425B25" w:rsidP="00425B25">
            <w:pPr>
              <w:pStyle w:val="TableText"/>
              <w:jc w:val="center"/>
            </w:pPr>
          </w:p>
          <w:p w14:paraId="16231983" w14:textId="046DBA45" w:rsidR="00425B25" w:rsidRDefault="00425B25" w:rsidP="00425B25">
            <w:pPr>
              <w:pStyle w:val="TableText"/>
              <w:jc w:val="center"/>
            </w:pPr>
          </w:p>
          <w:p w14:paraId="008F95E1" w14:textId="1CCB1FDF" w:rsidR="00425B25" w:rsidRDefault="00425B25" w:rsidP="00425B25">
            <w:pPr>
              <w:pStyle w:val="TableText"/>
              <w:jc w:val="center"/>
            </w:pPr>
          </w:p>
          <w:p w14:paraId="37926ADB" w14:textId="155441E1" w:rsidR="00425B25" w:rsidRDefault="00425B25" w:rsidP="00425B25">
            <w:pPr>
              <w:pStyle w:val="TableText"/>
              <w:jc w:val="center"/>
            </w:pPr>
          </w:p>
          <w:p w14:paraId="5C700DE8" w14:textId="78491B0E" w:rsidR="00425B25" w:rsidRDefault="00425B25" w:rsidP="00425B25">
            <w:pPr>
              <w:pStyle w:val="TableText"/>
              <w:jc w:val="center"/>
            </w:pPr>
          </w:p>
          <w:p w14:paraId="3D21C7D2" w14:textId="7761F691" w:rsidR="00425B25" w:rsidRDefault="00425B25" w:rsidP="00425B25">
            <w:pPr>
              <w:pStyle w:val="TableText"/>
              <w:jc w:val="center"/>
            </w:pPr>
          </w:p>
          <w:p w14:paraId="043D2266" w14:textId="3A4BF0C7" w:rsidR="00425B25" w:rsidRDefault="00425B25" w:rsidP="00425B25">
            <w:pPr>
              <w:pStyle w:val="TableText"/>
              <w:jc w:val="center"/>
            </w:pPr>
          </w:p>
          <w:p w14:paraId="0E60E7F9" w14:textId="18180E78" w:rsidR="00425B25" w:rsidRDefault="00425B25" w:rsidP="00425B25">
            <w:pPr>
              <w:pStyle w:val="TableText"/>
              <w:jc w:val="center"/>
            </w:pPr>
          </w:p>
          <w:p w14:paraId="6DEFCD3C" w14:textId="6A05B7B9" w:rsidR="00425B25" w:rsidRDefault="00425B25" w:rsidP="00425B25">
            <w:pPr>
              <w:pStyle w:val="TableText"/>
              <w:jc w:val="center"/>
            </w:pPr>
          </w:p>
          <w:p w14:paraId="7866293E" w14:textId="6F86935A" w:rsidR="00425B25" w:rsidRDefault="00425B25" w:rsidP="00425B25">
            <w:pPr>
              <w:pStyle w:val="TableText"/>
              <w:jc w:val="center"/>
            </w:pPr>
            <w:r>
              <w:t>2</w:t>
            </w:r>
          </w:p>
          <w:p w14:paraId="728D3E48" w14:textId="58499287" w:rsidR="001834C4" w:rsidRDefault="001834C4" w:rsidP="00B856E9">
            <w:pPr>
              <w:pStyle w:val="TableText"/>
            </w:pPr>
          </w:p>
          <w:p w14:paraId="3B1EDF3B" w14:textId="77777777" w:rsidR="001834C4" w:rsidRDefault="001834C4" w:rsidP="00B856E9">
            <w:pPr>
              <w:pStyle w:val="TableText"/>
            </w:pPr>
          </w:p>
          <w:p w14:paraId="0900F2DD" w14:textId="77777777" w:rsidR="001834C4" w:rsidRDefault="001834C4" w:rsidP="00B856E9">
            <w:pPr>
              <w:pStyle w:val="TableText"/>
            </w:pPr>
          </w:p>
          <w:p w14:paraId="26E70172" w14:textId="77777777" w:rsidR="001834C4" w:rsidRDefault="001834C4" w:rsidP="00B856E9">
            <w:pPr>
              <w:pStyle w:val="TableText"/>
            </w:pPr>
          </w:p>
          <w:p w14:paraId="2DDE1794" w14:textId="77777777" w:rsidR="001834C4" w:rsidRDefault="001834C4" w:rsidP="00B856E9">
            <w:pPr>
              <w:pStyle w:val="TableText"/>
            </w:pPr>
          </w:p>
          <w:p w14:paraId="40BBD0C9" w14:textId="77777777" w:rsidR="001834C4" w:rsidRDefault="001834C4" w:rsidP="00B856E9">
            <w:pPr>
              <w:pStyle w:val="TableText"/>
            </w:pPr>
          </w:p>
          <w:p w14:paraId="0057922C" w14:textId="77777777" w:rsidR="001834C4" w:rsidRDefault="001834C4" w:rsidP="00B856E9">
            <w:pPr>
              <w:pStyle w:val="TableText"/>
            </w:pPr>
          </w:p>
          <w:p w14:paraId="32783A12" w14:textId="42AAEB55" w:rsidR="001834C4" w:rsidRDefault="001834C4" w:rsidP="00B856E9">
            <w:pPr>
              <w:pStyle w:val="TableText"/>
            </w:pPr>
          </w:p>
          <w:p w14:paraId="1EFF886A" w14:textId="77777777" w:rsidR="00CC5C61" w:rsidRDefault="00CC5C61" w:rsidP="00B856E9">
            <w:pPr>
              <w:pStyle w:val="TableText"/>
            </w:pPr>
          </w:p>
          <w:p w14:paraId="4E353588" w14:textId="77777777" w:rsidR="00CC5C61" w:rsidRDefault="00CC5C61" w:rsidP="00B856E9">
            <w:pPr>
              <w:pStyle w:val="TableText"/>
            </w:pPr>
          </w:p>
          <w:p w14:paraId="38A864BB" w14:textId="77777777" w:rsidR="00CC5C61" w:rsidRDefault="00CC5C61" w:rsidP="00B856E9">
            <w:pPr>
              <w:pStyle w:val="TableText"/>
            </w:pPr>
          </w:p>
          <w:p w14:paraId="1C140348" w14:textId="7CA2E984" w:rsidR="00CC5C61" w:rsidRDefault="00CC5C61" w:rsidP="00B856E9">
            <w:pPr>
              <w:pStyle w:val="TableText"/>
            </w:pPr>
          </w:p>
          <w:p w14:paraId="10E559E7" w14:textId="77777777" w:rsidR="00425B25" w:rsidRDefault="00425B25" w:rsidP="00B856E9">
            <w:pPr>
              <w:pStyle w:val="TableText"/>
            </w:pPr>
          </w:p>
          <w:p w14:paraId="230C86E2" w14:textId="64CE4746" w:rsidR="00CC5C61" w:rsidRDefault="00CC5C61" w:rsidP="00B856E9">
            <w:pPr>
              <w:pStyle w:val="TableText"/>
            </w:pPr>
          </w:p>
          <w:p w14:paraId="49C5FB5A" w14:textId="77777777" w:rsidR="00E24C54" w:rsidRDefault="00E24C54" w:rsidP="00425B25">
            <w:pPr>
              <w:pStyle w:val="TableText"/>
              <w:jc w:val="center"/>
            </w:pPr>
          </w:p>
          <w:p w14:paraId="1E8E1624" w14:textId="25C9CCE4" w:rsidR="005B082F" w:rsidRDefault="00425B25" w:rsidP="00425B25">
            <w:pPr>
              <w:pStyle w:val="TableText"/>
              <w:jc w:val="center"/>
            </w:pPr>
            <w:r>
              <w:t>2</w:t>
            </w:r>
          </w:p>
          <w:p w14:paraId="14A3511C" w14:textId="77777777" w:rsidR="005B082F" w:rsidRDefault="005B082F" w:rsidP="00B856E9">
            <w:pPr>
              <w:pStyle w:val="TableText"/>
            </w:pPr>
          </w:p>
          <w:p w14:paraId="3F54DB3B" w14:textId="77777777" w:rsidR="005B082F" w:rsidRPr="005B082F" w:rsidRDefault="005B082F" w:rsidP="00B856E9">
            <w:pPr>
              <w:pStyle w:val="TableText"/>
              <w:rPr>
                <w:b/>
                <w:bCs/>
              </w:rPr>
            </w:pPr>
          </w:p>
          <w:p w14:paraId="74C2B2B5" w14:textId="77777777" w:rsidR="00425B25" w:rsidRDefault="00425B25" w:rsidP="00B856E9">
            <w:pPr>
              <w:pStyle w:val="TableText"/>
              <w:rPr>
                <w:b/>
                <w:bCs/>
              </w:rPr>
            </w:pPr>
          </w:p>
          <w:p w14:paraId="23243948" w14:textId="77777777" w:rsidR="00425B25" w:rsidRDefault="00425B25" w:rsidP="00B856E9">
            <w:pPr>
              <w:pStyle w:val="TableText"/>
              <w:rPr>
                <w:b/>
                <w:bCs/>
              </w:rPr>
            </w:pPr>
          </w:p>
          <w:p w14:paraId="72E7B7A8" w14:textId="77777777" w:rsidR="00425B25" w:rsidRDefault="00425B25" w:rsidP="00B856E9">
            <w:pPr>
              <w:pStyle w:val="TableText"/>
              <w:rPr>
                <w:b/>
                <w:bCs/>
              </w:rPr>
            </w:pPr>
          </w:p>
          <w:p w14:paraId="2D03D90F" w14:textId="77777777" w:rsidR="00425B25" w:rsidRDefault="00425B25" w:rsidP="00B856E9">
            <w:pPr>
              <w:pStyle w:val="TableText"/>
              <w:rPr>
                <w:b/>
                <w:bCs/>
              </w:rPr>
            </w:pPr>
          </w:p>
          <w:p w14:paraId="7745BA92" w14:textId="77777777" w:rsidR="00425B25" w:rsidRDefault="00425B25" w:rsidP="00B856E9">
            <w:pPr>
              <w:pStyle w:val="TableText"/>
              <w:rPr>
                <w:b/>
                <w:bCs/>
              </w:rPr>
            </w:pPr>
          </w:p>
          <w:p w14:paraId="13008503" w14:textId="77777777" w:rsidR="00425B25" w:rsidRDefault="00425B25" w:rsidP="00B856E9">
            <w:pPr>
              <w:pStyle w:val="TableText"/>
              <w:rPr>
                <w:b/>
                <w:bCs/>
              </w:rPr>
            </w:pPr>
          </w:p>
          <w:p w14:paraId="2A02D38F" w14:textId="77777777" w:rsidR="00425B25" w:rsidRDefault="00425B25" w:rsidP="00B856E9">
            <w:pPr>
              <w:pStyle w:val="TableText"/>
              <w:rPr>
                <w:b/>
                <w:bCs/>
              </w:rPr>
            </w:pPr>
          </w:p>
          <w:p w14:paraId="6836380F" w14:textId="77777777" w:rsidR="00425B25" w:rsidRDefault="00425B25" w:rsidP="00B856E9">
            <w:pPr>
              <w:pStyle w:val="TableText"/>
              <w:rPr>
                <w:b/>
                <w:bCs/>
              </w:rPr>
            </w:pPr>
          </w:p>
          <w:p w14:paraId="5D6FF0B8" w14:textId="77777777" w:rsidR="00425B25" w:rsidRDefault="00425B25" w:rsidP="00B856E9">
            <w:pPr>
              <w:pStyle w:val="TableText"/>
              <w:rPr>
                <w:b/>
                <w:bCs/>
              </w:rPr>
            </w:pPr>
          </w:p>
          <w:p w14:paraId="11076E4C" w14:textId="77777777" w:rsidR="00425B25" w:rsidRDefault="00425B25" w:rsidP="00B856E9">
            <w:pPr>
              <w:pStyle w:val="TableText"/>
              <w:rPr>
                <w:b/>
                <w:bCs/>
              </w:rPr>
            </w:pPr>
          </w:p>
          <w:p w14:paraId="572306C1" w14:textId="77777777" w:rsidR="00425B25" w:rsidRDefault="00425B25" w:rsidP="00B856E9">
            <w:pPr>
              <w:pStyle w:val="TableText"/>
              <w:rPr>
                <w:b/>
                <w:bCs/>
              </w:rPr>
            </w:pPr>
          </w:p>
          <w:p w14:paraId="65172A51" w14:textId="77777777" w:rsidR="00425B25" w:rsidRDefault="00425B25" w:rsidP="00B856E9">
            <w:pPr>
              <w:pStyle w:val="TableText"/>
              <w:rPr>
                <w:b/>
                <w:bCs/>
              </w:rPr>
            </w:pPr>
          </w:p>
          <w:p w14:paraId="23E6C175" w14:textId="77777777" w:rsidR="00425B25" w:rsidRDefault="00425B25" w:rsidP="00B856E9">
            <w:pPr>
              <w:pStyle w:val="TableText"/>
              <w:rPr>
                <w:b/>
                <w:bCs/>
              </w:rPr>
            </w:pPr>
          </w:p>
          <w:p w14:paraId="3863A8EA" w14:textId="77777777" w:rsidR="00425B25" w:rsidRDefault="00425B25" w:rsidP="00B856E9">
            <w:pPr>
              <w:pStyle w:val="TableText"/>
              <w:rPr>
                <w:b/>
                <w:bCs/>
              </w:rPr>
            </w:pPr>
          </w:p>
          <w:p w14:paraId="4ED7B37B" w14:textId="77777777" w:rsidR="00425B25" w:rsidRDefault="00425B25" w:rsidP="00B856E9">
            <w:pPr>
              <w:pStyle w:val="TableText"/>
              <w:rPr>
                <w:b/>
                <w:bCs/>
              </w:rPr>
            </w:pPr>
          </w:p>
          <w:p w14:paraId="45526A62" w14:textId="77777777" w:rsidR="00425B25" w:rsidRDefault="00425B25" w:rsidP="00B856E9">
            <w:pPr>
              <w:pStyle w:val="TableText"/>
              <w:rPr>
                <w:b/>
                <w:bCs/>
              </w:rPr>
            </w:pPr>
          </w:p>
          <w:p w14:paraId="2700A0F9" w14:textId="77777777" w:rsidR="00425B25" w:rsidRDefault="00425B25" w:rsidP="00B856E9">
            <w:pPr>
              <w:pStyle w:val="TableText"/>
              <w:rPr>
                <w:b/>
                <w:bCs/>
              </w:rPr>
            </w:pPr>
          </w:p>
          <w:p w14:paraId="5CC0141F" w14:textId="77777777" w:rsidR="00425B25" w:rsidRDefault="00425B25" w:rsidP="00B856E9">
            <w:pPr>
              <w:pStyle w:val="TableText"/>
              <w:rPr>
                <w:b/>
                <w:bCs/>
              </w:rPr>
            </w:pPr>
          </w:p>
          <w:p w14:paraId="550EBCBF" w14:textId="77777777" w:rsidR="00425B25" w:rsidRDefault="00425B25" w:rsidP="00B856E9">
            <w:pPr>
              <w:pStyle w:val="TableText"/>
              <w:rPr>
                <w:b/>
                <w:bCs/>
              </w:rPr>
            </w:pPr>
          </w:p>
          <w:p w14:paraId="366E9146" w14:textId="77777777" w:rsidR="00425B25" w:rsidRDefault="00425B25" w:rsidP="00B856E9">
            <w:pPr>
              <w:pStyle w:val="TableText"/>
              <w:rPr>
                <w:b/>
                <w:bCs/>
              </w:rPr>
            </w:pPr>
          </w:p>
          <w:p w14:paraId="75C661E0" w14:textId="77777777" w:rsidR="00425B25" w:rsidRDefault="00425B25" w:rsidP="00B856E9">
            <w:pPr>
              <w:pStyle w:val="TableText"/>
              <w:rPr>
                <w:b/>
                <w:bCs/>
              </w:rPr>
            </w:pPr>
          </w:p>
          <w:p w14:paraId="5782019E" w14:textId="77777777" w:rsidR="00425B25" w:rsidRDefault="00425B25" w:rsidP="00B856E9">
            <w:pPr>
              <w:pStyle w:val="TableText"/>
              <w:rPr>
                <w:b/>
                <w:bCs/>
              </w:rPr>
            </w:pPr>
          </w:p>
          <w:p w14:paraId="5AE6FAEF" w14:textId="77777777" w:rsidR="00425B25" w:rsidRDefault="00425B25" w:rsidP="00B856E9">
            <w:pPr>
              <w:pStyle w:val="TableText"/>
              <w:rPr>
                <w:b/>
                <w:bCs/>
              </w:rPr>
            </w:pPr>
          </w:p>
          <w:p w14:paraId="1D390995" w14:textId="4D915141" w:rsidR="005B082F" w:rsidRPr="009D1CC6" w:rsidRDefault="005B082F" w:rsidP="00B856E9">
            <w:pPr>
              <w:pStyle w:val="TableText"/>
            </w:pPr>
            <w:r w:rsidRPr="005B082F">
              <w:rPr>
                <w:b/>
                <w:bCs/>
              </w:rPr>
              <w:t>Average score: 2</w:t>
            </w:r>
          </w:p>
        </w:tc>
        <w:tc>
          <w:tcPr>
            <w:tcW w:w="2471" w:type="dxa"/>
          </w:tcPr>
          <w:p w14:paraId="2EA6745E" w14:textId="77777777" w:rsidR="00BB480F" w:rsidRDefault="00BB480F" w:rsidP="00B856E9">
            <w:pPr>
              <w:pStyle w:val="TableText"/>
            </w:pPr>
          </w:p>
          <w:p w14:paraId="1A01178C" w14:textId="77777777" w:rsidR="00CC5C61" w:rsidRDefault="00CC5C61" w:rsidP="00CC5C61"/>
          <w:p w14:paraId="7D489587" w14:textId="77777777" w:rsidR="00E24C54" w:rsidRDefault="00E24C54" w:rsidP="00E24C54">
            <w:pPr>
              <w:pStyle w:val="TableText"/>
            </w:pPr>
            <w:r>
              <w:t>Jody Buxton (Modern Matron)</w:t>
            </w:r>
          </w:p>
          <w:p w14:paraId="649D4684" w14:textId="77777777" w:rsidR="00E24C54" w:rsidRDefault="00E24C54" w:rsidP="00E24C54">
            <w:pPr>
              <w:pStyle w:val="TableText"/>
            </w:pPr>
          </w:p>
          <w:p w14:paraId="65C6CE3E" w14:textId="77777777" w:rsidR="00E24C54" w:rsidRDefault="00E24C54" w:rsidP="00CC5C61"/>
          <w:p w14:paraId="43118A28" w14:textId="77777777" w:rsidR="0068718F" w:rsidRDefault="0068718F" w:rsidP="00CC5C61"/>
          <w:p w14:paraId="4BF43F35" w14:textId="77777777" w:rsidR="0068718F" w:rsidRDefault="0068718F" w:rsidP="00CC5C61"/>
          <w:p w14:paraId="3AA69AF8" w14:textId="77777777" w:rsidR="0068718F" w:rsidRDefault="0068718F" w:rsidP="00CC5C61"/>
          <w:p w14:paraId="0D615B66" w14:textId="77777777" w:rsidR="0068718F" w:rsidRDefault="0068718F" w:rsidP="00CC5C61"/>
          <w:p w14:paraId="0AD0C93C" w14:textId="77777777" w:rsidR="0068718F" w:rsidRDefault="0068718F" w:rsidP="00CC5C61"/>
          <w:p w14:paraId="0CD3B421" w14:textId="77777777" w:rsidR="0068718F" w:rsidRDefault="0068718F" w:rsidP="00CC5C61"/>
          <w:p w14:paraId="1C025449" w14:textId="77777777" w:rsidR="0068718F" w:rsidRDefault="0068718F" w:rsidP="0068718F">
            <w:pPr>
              <w:pStyle w:val="TableText"/>
            </w:pPr>
            <w:r>
              <w:t>Keri Brearey (Service Manager) &amp; Matthew Bower (Community Team Manager)</w:t>
            </w:r>
          </w:p>
          <w:p w14:paraId="527616B1" w14:textId="77777777" w:rsidR="0068718F" w:rsidRDefault="0068718F" w:rsidP="00CC5C61"/>
          <w:p w14:paraId="5586CBD7" w14:textId="77777777" w:rsidR="0068718F" w:rsidRDefault="0068718F" w:rsidP="00CC5C61"/>
          <w:p w14:paraId="2551ACF7" w14:textId="77777777" w:rsidR="0068718F" w:rsidRDefault="0068718F" w:rsidP="00CC5C61"/>
          <w:p w14:paraId="0E529E9F" w14:textId="77777777" w:rsidR="0068718F" w:rsidRDefault="0068718F" w:rsidP="00CC5C61"/>
          <w:p w14:paraId="7B640AF7" w14:textId="77777777" w:rsidR="0068718F" w:rsidRDefault="0068718F" w:rsidP="00CC5C61"/>
          <w:p w14:paraId="590F4D8A" w14:textId="77777777" w:rsidR="0068718F" w:rsidRDefault="0068718F" w:rsidP="00CC5C61"/>
          <w:p w14:paraId="13003215" w14:textId="77777777" w:rsidR="0068718F" w:rsidRDefault="0068718F" w:rsidP="00CC5C61"/>
          <w:p w14:paraId="45632F30" w14:textId="77777777" w:rsidR="0068718F" w:rsidRDefault="0068718F" w:rsidP="00CC5C61"/>
          <w:p w14:paraId="35233775" w14:textId="77777777" w:rsidR="0068718F" w:rsidRDefault="0068718F" w:rsidP="00CC5C61"/>
          <w:p w14:paraId="10578FF5" w14:textId="77777777" w:rsidR="0068718F" w:rsidRDefault="0068718F" w:rsidP="00CC5C61"/>
          <w:p w14:paraId="4FACE212" w14:textId="77777777" w:rsidR="0068718F" w:rsidRDefault="0068718F" w:rsidP="00CC5C61"/>
          <w:p w14:paraId="44C311B0" w14:textId="77777777" w:rsidR="0068718F" w:rsidRDefault="0068718F" w:rsidP="00CC5C61"/>
          <w:p w14:paraId="30316170" w14:textId="2C9A19C6" w:rsidR="0068718F" w:rsidRPr="001834C4" w:rsidRDefault="0068718F" w:rsidP="00CC5C61">
            <w:r>
              <w:t>Rebecca Stephenson (Modern Matron)</w:t>
            </w:r>
          </w:p>
        </w:tc>
      </w:tr>
      <w:tr w:rsidR="00500A66" w:rsidRPr="009D1CC6" w14:paraId="16DB3463" w14:textId="77777777" w:rsidTr="00B856E9">
        <w:trPr>
          <w:cantSplit/>
          <w:trHeight w:val="1134"/>
        </w:trPr>
        <w:tc>
          <w:tcPr>
            <w:tcW w:w="1129" w:type="dxa"/>
            <w:vMerge/>
            <w:shd w:val="clear" w:color="auto" w:fill="BDDEFF" w:themeFill="accent1" w:themeFillTint="33"/>
          </w:tcPr>
          <w:p w14:paraId="01341F2E" w14:textId="77777777" w:rsidR="00BB480F" w:rsidRPr="009D1CC6" w:rsidRDefault="00BB480F" w:rsidP="00B856E9">
            <w:pPr>
              <w:rPr>
                <w:rFonts w:cs="Arial"/>
              </w:rPr>
            </w:pPr>
          </w:p>
        </w:tc>
        <w:tc>
          <w:tcPr>
            <w:tcW w:w="3969" w:type="dxa"/>
            <w:shd w:val="clear" w:color="auto" w:fill="BDDEFF" w:themeFill="accent1" w:themeFillTint="33"/>
            <w:vAlign w:val="center"/>
          </w:tcPr>
          <w:p w14:paraId="479CEB12" w14:textId="77777777" w:rsidR="00BB480F" w:rsidRPr="009D1CC6" w:rsidRDefault="00BB480F" w:rsidP="00B856E9">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5103" w:type="dxa"/>
          </w:tcPr>
          <w:p w14:paraId="48C98356" w14:textId="5459576D" w:rsidR="00425B25" w:rsidRDefault="00425B25" w:rsidP="00425B25">
            <w:pPr>
              <w:pStyle w:val="TableText"/>
              <w:tabs>
                <w:tab w:val="left" w:pos="1403"/>
              </w:tabs>
              <w:rPr>
                <w:b/>
                <w:bCs/>
              </w:rPr>
            </w:pPr>
            <w:r w:rsidRPr="00425B25">
              <w:rPr>
                <w:b/>
                <w:bCs/>
              </w:rPr>
              <w:t>Some of the Evidence Reviewed</w:t>
            </w:r>
          </w:p>
          <w:p w14:paraId="027BE21E" w14:textId="77777777" w:rsidR="00AE151B" w:rsidRPr="00425B25" w:rsidRDefault="00AE151B" w:rsidP="00425B25">
            <w:pPr>
              <w:pStyle w:val="TableText"/>
              <w:tabs>
                <w:tab w:val="left" w:pos="1403"/>
              </w:tabs>
            </w:pPr>
          </w:p>
          <w:p w14:paraId="75C04F6F" w14:textId="77777777" w:rsidR="00425B25" w:rsidRPr="00425B25" w:rsidRDefault="00425B25" w:rsidP="00425B25">
            <w:pPr>
              <w:pStyle w:val="TableText"/>
              <w:tabs>
                <w:tab w:val="left" w:pos="1403"/>
              </w:tabs>
            </w:pPr>
            <w:r w:rsidRPr="00425B25">
              <w:rPr>
                <w:b/>
                <w:bCs/>
              </w:rPr>
              <w:t>Kestrel Kite: Score 3</w:t>
            </w:r>
          </w:p>
          <w:p w14:paraId="6DB44351" w14:textId="6140811D" w:rsidR="00425B25" w:rsidRPr="00425B25" w:rsidRDefault="00425B25" w:rsidP="00425B25">
            <w:pPr>
              <w:pStyle w:val="TableText"/>
              <w:tabs>
                <w:tab w:val="left" w:pos="1403"/>
              </w:tabs>
            </w:pPr>
            <w:r w:rsidRPr="00425B25">
              <w:t xml:space="preserve">Early learning reviews completed with 72 hours for any incidents graded low to </w:t>
            </w:r>
            <w:r w:rsidR="00BC1AC7" w:rsidRPr="00425B25">
              <w:t>moderate.</w:t>
            </w:r>
          </w:p>
          <w:p w14:paraId="37876D24" w14:textId="063DBE5C" w:rsidR="00425B25" w:rsidRPr="00425B25" w:rsidRDefault="00425B25" w:rsidP="00425B25">
            <w:pPr>
              <w:pStyle w:val="TableText"/>
              <w:tabs>
                <w:tab w:val="left" w:pos="1403"/>
              </w:tabs>
            </w:pPr>
            <w:r w:rsidRPr="00425B25">
              <w:t xml:space="preserve">Safe wards framework used on </w:t>
            </w:r>
            <w:r w:rsidR="00BC1AC7" w:rsidRPr="00425B25">
              <w:t>ward.</w:t>
            </w:r>
          </w:p>
          <w:p w14:paraId="6172DB83" w14:textId="77777777" w:rsidR="00425B25" w:rsidRPr="00425B25" w:rsidRDefault="00425B25" w:rsidP="00425B25">
            <w:pPr>
              <w:pStyle w:val="TableText"/>
              <w:tabs>
                <w:tab w:val="left" w:pos="1403"/>
              </w:tabs>
            </w:pPr>
            <w:r w:rsidRPr="00425B25">
              <w:t>Individual risk documentation in place i.e., safety summary, safety plans</w:t>
            </w:r>
          </w:p>
          <w:p w14:paraId="0E5C1DD7" w14:textId="77777777" w:rsidR="00425B25" w:rsidRPr="00425B25" w:rsidRDefault="00425B25" w:rsidP="00425B25">
            <w:pPr>
              <w:pStyle w:val="TableText"/>
              <w:tabs>
                <w:tab w:val="left" w:pos="1403"/>
              </w:tabs>
            </w:pPr>
            <w:r w:rsidRPr="00425B25">
              <w:t xml:space="preserve">‘Safe care system is embedded to review any daily risks with regards to staffing resources. </w:t>
            </w:r>
          </w:p>
          <w:p w14:paraId="7EF16E22" w14:textId="71909D7E" w:rsidR="00425B25" w:rsidRPr="00425B25" w:rsidRDefault="00425B25" w:rsidP="00425B25">
            <w:pPr>
              <w:pStyle w:val="TableText"/>
              <w:tabs>
                <w:tab w:val="left" w:pos="1403"/>
              </w:tabs>
            </w:pPr>
            <w:r w:rsidRPr="00425B25">
              <w:t xml:space="preserve">Safeguarding alerts forms within </w:t>
            </w:r>
            <w:r w:rsidR="00BC1AC7" w:rsidRPr="00425B25">
              <w:t>Paris.</w:t>
            </w:r>
          </w:p>
          <w:p w14:paraId="0F1B14ED" w14:textId="66A6C5E4" w:rsidR="00425B25" w:rsidRPr="00425B25" w:rsidRDefault="00425B25" w:rsidP="00425B25">
            <w:pPr>
              <w:pStyle w:val="TableText"/>
              <w:tabs>
                <w:tab w:val="left" w:pos="1403"/>
              </w:tabs>
            </w:pPr>
            <w:r w:rsidRPr="00425B25">
              <w:t xml:space="preserve">Datix incidents are completed for all </w:t>
            </w:r>
            <w:r w:rsidR="00BC1AC7" w:rsidRPr="00425B25">
              <w:t>incidents.</w:t>
            </w:r>
          </w:p>
          <w:p w14:paraId="1CFE8444" w14:textId="77777777" w:rsidR="00425B25" w:rsidRPr="00425B25" w:rsidRDefault="00425B25" w:rsidP="00425B25">
            <w:pPr>
              <w:pStyle w:val="TableText"/>
              <w:tabs>
                <w:tab w:val="left" w:pos="1403"/>
              </w:tabs>
            </w:pPr>
            <w:r w:rsidRPr="00425B25">
              <w:t> </w:t>
            </w:r>
          </w:p>
          <w:p w14:paraId="6B24F912" w14:textId="393D3BBB" w:rsidR="00425B25" w:rsidRPr="00425B25" w:rsidRDefault="00425B25" w:rsidP="00425B25">
            <w:pPr>
              <w:pStyle w:val="TableText"/>
            </w:pPr>
            <w:r w:rsidRPr="00425B25">
              <w:rPr>
                <w:b/>
                <w:bCs/>
              </w:rPr>
              <w:t>Scarborough</w:t>
            </w:r>
            <w:r w:rsidR="00AE151B">
              <w:rPr>
                <w:b/>
                <w:bCs/>
              </w:rPr>
              <w:t xml:space="preserve"> CAMHS</w:t>
            </w:r>
            <w:r w:rsidRPr="00425B25">
              <w:rPr>
                <w:b/>
                <w:bCs/>
              </w:rPr>
              <w:t>: Score 2</w:t>
            </w:r>
          </w:p>
          <w:p w14:paraId="0474159D" w14:textId="32CFF53F" w:rsidR="00425B25" w:rsidRPr="00425B25" w:rsidRDefault="00425B25" w:rsidP="00425B25">
            <w:pPr>
              <w:pStyle w:val="TableText"/>
            </w:pPr>
            <w:r w:rsidRPr="00425B25">
              <w:t xml:space="preserve">Protected characteristics are reported when logging an </w:t>
            </w:r>
            <w:r w:rsidR="00BC1AC7" w:rsidRPr="00425B25">
              <w:t>incident.</w:t>
            </w:r>
          </w:p>
          <w:p w14:paraId="746DD510" w14:textId="31F95695" w:rsidR="00425B25" w:rsidRPr="00425B25" w:rsidRDefault="00425B25" w:rsidP="00425B25">
            <w:pPr>
              <w:pStyle w:val="TableText"/>
            </w:pPr>
            <w:r w:rsidRPr="00425B25">
              <w:t xml:space="preserve">Incidents deemed to be ‘medium to high’ level of harm will be followed up with an early learning review report which provides an opportunity to consider individual needs and </w:t>
            </w:r>
            <w:r w:rsidR="00BC1AC7" w:rsidRPr="00425B25">
              <w:t>PC’s.</w:t>
            </w:r>
          </w:p>
          <w:p w14:paraId="3493CD62" w14:textId="77777777" w:rsidR="00425B25" w:rsidRPr="00425B25" w:rsidRDefault="00425B25" w:rsidP="00425B25">
            <w:pPr>
              <w:pStyle w:val="TableText"/>
            </w:pPr>
            <w:r w:rsidRPr="00425B25">
              <w:t>These reports are then reviewed by Patient Safety where further consideration around individual needs &amp; PC’s are considered</w:t>
            </w:r>
          </w:p>
          <w:p w14:paraId="253B0B22" w14:textId="57481FE4" w:rsidR="00425B25" w:rsidRPr="00425B25" w:rsidRDefault="00425B25" w:rsidP="00425B25">
            <w:pPr>
              <w:pStyle w:val="TableText"/>
            </w:pPr>
            <w:r w:rsidRPr="00425B25">
              <w:t xml:space="preserve">Formal complaints are received vial </w:t>
            </w:r>
            <w:r w:rsidR="00BC1AC7" w:rsidRPr="00425B25">
              <w:t>PALS.</w:t>
            </w:r>
          </w:p>
          <w:p w14:paraId="6526EBB8" w14:textId="428CE1AE" w:rsidR="00425B25" w:rsidRPr="00425B25" w:rsidRDefault="00425B25" w:rsidP="00425B25">
            <w:pPr>
              <w:pStyle w:val="TableText"/>
            </w:pPr>
            <w:r w:rsidRPr="00425B25">
              <w:t xml:space="preserve">Complaints received linked to PC’s are specifically </w:t>
            </w:r>
            <w:r w:rsidR="00BC1AC7" w:rsidRPr="00425B25">
              <w:t>addressed.</w:t>
            </w:r>
          </w:p>
          <w:p w14:paraId="212DDFEA" w14:textId="3F635F4F" w:rsidR="00425B25" w:rsidRDefault="00425B25" w:rsidP="00425B25">
            <w:pPr>
              <w:pStyle w:val="TableText"/>
            </w:pPr>
            <w:r w:rsidRPr="00425B25">
              <w:t xml:space="preserve">Complaints are used to improve clinical practice and service </w:t>
            </w:r>
            <w:r w:rsidR="00BC1AC7" w:rsidRPr="00425B25">
              <w:t>improvement.</w:t>
            </w:r>
          </w:p>
          <w:p w14:paraId="51830BCB" w14:textId="5113437F" w:rsidR="00425B25" w:rsidRDefault="00425B25" w:rsidP="00425B25">
            <w:pPr>
              <w:pStyle w:val="TableText"/>
            </w:pPr>
          </w:p>
          <w:p w14:paraId="7B13F0F7" w14:textId="77777777" w:rsidR="00425B25" w:rsidRDefault="00425B25" w:rsidP="00425B25">
            <w:pPr>
              <w:pStyle w:val="TableText"/>
              <w:rPr>
                <w:b/>
                <w:bCs/>
              </w:rPr>
            </w:pPr>
          </w:p>
          <w:p w14:paraId="03AA007E" w14:textId="5783EC7A" w:rsidR="00425B25" w:rsidRPr="00425B25" w:rsidRDefault="00425B25" w:rsidP="00425B25">
            <w:pPr>
              <w:pStyle w:val="TableText"/>
            </w:pPr>
            <w:r w:rsidRPr="00425B25">
              <w:rPr>
                <w:b/>
                <w:bCs/>
              </w:rPr>
              <w:t>Bedale: Score 2</w:t>
            </w:r>
          </w:p>
          <w:p w14:paraId="2BE18896" w14:textId="7EAEDA43" w:rsidR="00425B25" w:rsidRPr="00425B25" w:rsidRDefault="00425B25" w:rsidP="00425B25">
            <w:pPr>
              <w:pStyle w:val="TableText"/>
            </w:pPr>
            <w:r w:rsidRPr="00425B25">
              <w:t xml:space="preserve">Complaints received have not related to patients protected </w:t>
            </w:r>
            <w:r w:rsidR="00BC1AC7" w:rsidRPr="00425B25">
              <w:t>characteristics.</w:t>
            </w:r>
            <w:r w:rsidRPr="00425B25">
              <w:t xml:space="preserve"> </w:t>
            </w:r>
          </w:p>
          <w:p w14:paraId="0641BFC8" w14:textId="5ADD871D" w:rsidR="00425B25" w:rsidRPr="00425B25" w:rsidRDefault="00425B25" w:rsidP="00425B25">
            <w:pPr>
              <w:pStyle w:val="TableText"/>
            </w:pPr>
            <w:r w:rsidRPr="00425B25">
              <w:t>Work taking place to look at reducing restrictive practices</w:t>
            </w:r>
            <w:r w:rsidR="00BC1AC7">
              <w:t>.</w:t>
            </w:r>
          </w:p>
          <w:p w14:paraId="2367149B" w14:textId="05D81A14" w:rsidR="00425B25" w:rsidRPr="00425B25" w:rsidRDefault="00425B25" w:rsidP="00425B25">
            <w:pPr>
              <w:pStyle w:val="TableText"/>
            </w:pPr>
            <w:r w:rsidRPr="00425B25">
              <w:t xml:space="preserve">Clear process in place to manage patient to patient discrimination on the </w:t>
            </w:r>
            <w:r w:rsidR="00BC1AC7" w:rsidRPr="00425B25">
              <w:t>ward.</w:t>
            </w:r>
          </w:p>
          <w:p w14:paraId="448E3395" w14:textId="0CE21977" w:rsidR="00425B25" w:rsidRPr="00425B25" w:rsidRDefault="00425B25" w:rsidP="00425B25">
            <w:pPr>
              <w:pStyle w:val="TableText"/>
            </w:pPr>
            <w:r w:rsidRPr="00425B25">
              <w:t xml:space="preserve">Mutual help meetings have been used, can include police liaison officer where incidents of discrimination have taken </w:t>
            </w:r>
            <w:r w:rsidR="00BC1AC7" w:rsidRPr="00425B25">
              <w:t>place.</w:t>
            </w:r>
          </w:p>
          <w:p w14:paraId="1E5DBA97" w14:textId="675FD4F1" w:rsidR="00425B25" w:rsidRPr="00425B25" w:rsidRDefault="00425B25" w:rsidP="00425B25">
            <w:pPr>
              <w:pStyle w:val="TableText"/>
            </w:pPr>
            <w:r w:rsidRPr="00425B25">
              <w:t xml:space="preserve">Incidents of discrimination are reported to the </w:t>
            </w:r>
            <w:r w:rsidR="00BC1AC7" w:rsidRPr="00425B25">
              <w:t>police.</w:t>
            </w:r>
            <w:r w:rsidRPr="00425B25">
              <w:t xml:space="preserve"> </w:t>
            </w:r>
          </w:p>
          <w:p w14:paraId="6B11312E" w14:textId="77777777" w:rsidR="00425B25" w:rsidRPr="00425B25" w:rsidRDefault="00425B25" w:rsidP="00425B25">
            <w:pPr>
              <w:pStyle w:val="TableText"/>
            </w:pPr>
          </w:p>
          <w:p w14:paraId="69F2F6B1" w14:textId="54B59BF9" w:rsidR="00CC5C61" w:rsidRPr="00CC5C61" w:rsidRDefault="00CC5C61" w:rsidP="00CC5C61">
            <w:pPr>
              <w:pStyle w:val="TableText"/>
              <w:tabs>
                <w:tab w:val="left" w:pos="1403"/>
              </w:tabs>
            </w:pPr>
          </w:p>
        </w:tc>
        <w:tc>
          <w:tcPr>
            <w:tcW w:w="1276" w:type="dxa"/>
          </w:tcPr>
          <w:p w14:paraId="0C12775D" w14:textId="77777777" w:rsidR="00E24C54" w:rsidRDefault="00E24C54" w:rsidP="00425B25">
            <w:pPr>
              <w:jc w:val="center"/>
            </w:pPr>
          </w:p>
          <w:p w14:paraId="6D065D6C" w14:textId="77777777" w:rsidR="00E24C54" w:rsidRDefault="00E24C54" w:rsidP="00425B25">
            <w:pPr>
              <w:jc w:val="center"/>
            </w:pPr>
          </w:p>
          <w:p w14:paraId="7F86C58F" w14:textId="77777777" w:rsidR="00E24C54" w:rsidRDefault="00E24C54" w:rsidP="00425B25">
            <w:pPr>
              <w:jc w:val="center"/>
            </w:pPr>
          </w:p>
          <w:p w14:paraId="67C96293" w14:textId="51247AC5" w:rsidR="005B082F" w:rsidRDefault="00425B25" w:rsidP="00425B25">
            <w:pPr>
              <w:jc w:val="center"/>
            </w:pPr>
            <w:r>
              <w:t>3</w:t>
            </w:r>
          </w:p>
          <w:p w14:paraId="4647678B" w14:textId="77777777" w:rsidR="00425B25" w:rsidRDefault="00425B25" w:rsidP="00425B25">
            <w:pPr>
              <w:jc w:val="center"/>
            </w:pPr>
          </w:p>
          <w:p w14:paraId="26AD6F5A" w14:textId="77777777" w:rsidR="00425B25" w:rsidRDefault="00425B25" w:rsidP="00425B25">
            <w:pPr>
              <w:jc w:val="center"/>
            </w:pPr>
          </w:p>
          <w:p w14:paraId="3441D686" w14:textId="77777777" w:rsidR="00425B25" w:rsidRDefault="00425B25" w:rsidP="00425B25">
            <w:pPr>
              <w:jc w:val="center"/>
            </w:pPr>
          </w:p>
          <w:p w14:paraId="743F59C8" w14:textId="77777777" w:rsidR="00425B25" w:rsidRDefault="00425B25" w:rsidP="00425B25">
            <w:pPr>
              <w:jc w:val="center"/>
            </w:pPr>
          </w:p>
          <w:p w14:paraId="667F6438" w14:textId="77777777" w:rsidR="00425B25" w:rsidRDefault="00425B25" w:rsidP="00425B25">
            <w:pPr>
              <w:jc w:val="center"/>
            </w:pPr>
          </w:p>
          <w:p w14:paraId="29EDDB6B" w14:textId="77777777" w:rsidR="00425B25" w:rsidRDefault="00425B25" w:rsidP="00425B25">
            <w:pPr>
              <w:jc w:val="center"/>
            </w:pPr>
          </w:p>
          <w:p w14:paraId="64D1078B" w14:textId="77777777" w:rsidR="00425B25" w:rsidRDefault="00425B25" w:rsidP="00425B25">
            <w:pPr>
              <w:jc w:val="center"/>
            </w:pPr>
          </w:p>
          <w:p w14:paraId="1A6454FE" w14:textId="77777777" w:rsidR="00425B25" w:rsidRDefault="00425B25" w:rsidP="00425B25">
            <w:pPr>
              <w:jc w:val="center"/>
            </w:pPr>
          </w:p>
          <w:p w14:paraId="5EC73CD7" w14:textId="25617CE2" w:rsidR="00425B25" w:rsidRDefault="00425B25" w:rsidP="00425B25">
            <w:pPr>
              <w:jc w:val="center"/>
            </w:pPr>
          </w:p>
          <w:p w14:paraId="2800BBA0" w14:textId="77777777" w:rsidR="00E24C54" w:rsidRDefault="00E24C54" w:rsidP="00425B25">
            <w:pPr>
              <w:jc w:val="center"/>
            </w:pPr>
          </w:p>
          <w:p w14:paraId="02104736" w14:textId="77777777" w:rsidR="00425B25" w:rsidRDefault="00425B25" w:rsidP="00425B25">
            <w:pPr>
              <w:jc w:val="center"/>
            </w:pPr>
          </w:p>
          <w:p w14:paraId="6C3C3A22" w14:textId="77777777" w:rsidR="00425B25" w:rsidRDefault="00425B25" w:rsidP="00425B25">
            <w:pPr>
              <w:jc w:val="center"/>
            </w:pPr>
            <w:r>
              <w:t>2</w:t>
            </w:r>
          </w:p>
          <w:p w14:paraId="098E9B41" w14:textId="77777777" w:rsidR="00425B25" w:rsidRDefault="00425B25" w:rsidP="00425B25">
            <w:pPr>
              <w:jc w:val="center"/>
            </w:pPr>
          </w:p>
          <w:p w14:paraId="10057524" w14:textId="77777777" w:rsidR="00425B25" w:rsidRDefault="00425B25" w:rsidP="00425B25">
            <w:pPr>
              <w:jc w:val="center"/>
            </w:pPr>
          </w:p>
          <w:p w14:paraId="05FF5A0C" w14:textId="77777777" w:rsidR="00425B25" w:rsidRDefault="00425B25" w:rsidP="00425B25">
            <w:pPr>
              <w:jc w:val="center"/>
            </w:pPr>
          </w:p>
          <w:p w14:paraId="18DFDB49" w14:textId="77777777" w:rsidR="00425B25" w:rsidRDefault="00425B25" w:rsidP="00425B25">
            <w:pPr>
              <w:jc w:val="center"/>
            </w:pPr>
          </w:p>
          <w:p w14:paraId="1925D661" w14:textId="77777777" w:rsidR="00425B25" w:rsidRDefault="00425B25" w:rsidP="00425B25">
            <w:pPr>
              <w:jc w:val="center"/>
            </w:pPr>
          </w:p>
          <w:p w14:paraId="06E7A0CB" w14:textId="77777777" w:rsidR="00425B25" w:rsidRDefault="00425B25" w:rsidP="00425B25">
            <w:pPr>
              <w:jc w:val="center"/>
            </w:pPr>
          </w:p>
          <w:p w14:paraId="3149316C" w14:textId="77777777" w:rsidR="00425B25" w:rsidRDefault="00425B25" w:rsidP="00425B25">
            <w:pPr>
              <w:jc w:val="center"/>
            </w:pPr>
          </w:p>
          <w:p w14:paraId="170A62C3" w14:textId="77777777" w:rsidR="00425B25" w:rsidRDefault="00425B25" w:rsidP="00425B25">
            <w:pPr>
              <w:jc w:val="center"/>
            </w:pPr>
          </w:p>
          <w:p w14:paraId="3543D219" w14:textId="77777777" w:rsidR="00425B25" w:rsidRDefault="00425B25" w:rsidP="00425B25">
            <w:pPr>
              <w:jc w:val="center"/>
            </w:pPr>
          </w:p>
          <w:p w14:paraId="3026C4AA" w14:textId="77777777" w:rsidR="00425B25" w:rsidRDefault="00425B25" w:rsidP="00425B25">
            <w:pPr>
              <w:jc w:val="center"/>
            </w:pPr>
          </w:p>
          <w:p w14:paraId="0C1CCF20" w14:textId="77777777" w:rsidR="00425B25" w:rsidRDefault="00425B25" w:rsidP="00425B25">
            <w:pPr>
              <w:jc w:val="center"/>
            </w:pPr>
          </w:p>
          <w:p w14:paraId="7090AFC8" w14:textId="77777777" w:rsidR="00425B25" w:rsidRDefault="00425B25" w:rsidP="00425B25">
            <w:pPr>
              <w:jc w:val="center"/>
            </w:pPr>
          </w:p>
          <w:p w14:paraId="2A920B85" w14:textId="77777777" w:rsidR="00425B25" w:rsidRDefault="00425B25" w:rsidP="00425B25">
            <w:pPr>
              <w:jc w:val="center"/>
            </w:pPr>
          </w:p>
          <w:p w14:paraId="5FAA9C7D" w14:textId="77777777" w:rsidR="00425B25" w:rsidRDefault="00425B25" w:rsidP="00425B25">
            <w:pPr>
              <w:jc w:val="center"/>
            </w:pPr>
          </w:p>
          <w:p w14:paraId="2D350E08" w14:textId="77777777" w:rsidR="00425B25" w:rsidRDefault="00425B25" w:rsidP="00425B25">
            <w:pPr>
              <w:jc w:val="center"/>
            </w:pPr>
          </w:p>
          <w:p w14:paraId="6E7EF43E" w14:textId="77777777" w:rsidR="00425B25" w:rsidRDefault="00425B25" w:rsidP="00425B25">
            <w:pPr>
              <w:jc w:val="center"/>
            </w:pPr>
          </w:p>
          <w:p w14:paraId="3A875948" w14:textId="77777777" w:rsidR="00425B25" w:rsidRDefault="00425B25" w:rsidP="00425B25">
            <w:pPr>
              <w:jc w:val="center"/>
            </w:pPr>
          </w:p>
          <w:p w14:paraId="2F783D69" w14:textId="77777777" w:rsidR="00425B25" w:rsidRDefault="00425B25" w:rsidP="00425B25">
            <w:pPr>
              <w:jc w:val="center"/>
            </w:pPr>
            <w:r>
              <w:t>2</w:t>
            </w:r>
          </w:p>
          <w:p w14:paraId="4AB1E27C" w14:textId="77777777" w:rsidR="00425B25" w:rsidRDefault="00425B25" w:rsidP="00425B25">
            <w:pPr>
              <w:jc w:val="center"/>
            </w:pPr>
          </w:p>
          <w:p w14:paraId="78E415EF" w14:textId="77777777" w:rsidR="00425B25" w:rsidRDefault="00425B25" w:rsidP="00425B25">
            <w:pPr>
              <w:jc w:val="center"/>
            </w:pPr>
          </w:p>
          <w:p w14:paraId="187B8FD8" w14:textId="77777777" w:rsidR="00425B25" w:rsidRDefault="00425B25" w:rsidP="00425B25">
            <w:pPr>
              <w:jc w:val="center"/>
            </w:pPr>
          </w:p>
          <w:p w14:paraId="5DAC1698" w14:textId="77777777" w:rsidR="00425B25" w:rsidRDefault="00425B25" w:rsidP="00425B25">
            <w:pPr>
              <w:jc w:val="center"/>
            </w:pPr>
          </w:p>
          <w:p w14:paraId="27C81B8C" w14:textId="77777777" w:rsidR="00425B25" w:rsidRDefault="00425B25" w:rsidP="00425B25">
            <w:pPr>
              <w:jc w:val="center"/>
            </w:pPr>
          </w:p>
          <w:p w14:paraId="1594FACA" w14:textId="77777777" w:rsidR="00425B25" w:rsidRDefault="00425B25" w:rsidP="00425B25">
            <w:pPr>
              <w:jc w:val="center"/>
            </w:pPr>
          </w:p>
          <w:p w14:paraId="45DE6C19" w14:textId="77777777" w:rsidR="00425B25" w:rsidRDefault="00425B25" w:rsidP="00425B25">
            <w:pPr>
              <w:jc w:val="center"/>
            </w:pPr>
          </w:p>
          <w:p w14:paraId="68606AEC" w14:textId="77777777" w:rsidR="00425B25" w:rsidRDefault="00425B25" w:rsidP="00425B25">
            <w:pPr>
              <w:jc w:val="center"/>
            </w:pPr>
          </w:p>
          <w:p w14:paraId="5730F231" w14:textId="77777777" w:rsidR="00425B25" w:rsidRDefault="00425B25" w:rsidP="00425B25">
            <w:pPr>
              <w:jc w:val="center"/>
            </w:pPr>
          </w:p>
          <w:p w14:paraId="6B1D6F5F" w14:textId="77777777" w:rsidR="00425B25" w:rsidRDefault="00425B25" w:rsidP="00425B25">
            <w:pPr>
              <w:jc w:val="center"/>
            </w:pPr>
          </w:p>
          <w:p w14:paraId="1C323282" w14:textId="77777777" w:rsidR="00425B25" w:rsidRDefault="00425B25" w:rsidP="00425B25">
            <w:pPr>
              <w:jc w:val="center"/>
            </w:pPr>
          </w:p>
          <w:p w14:paraId="6DF3E2E0" w14:textId="77777777" w:rsidR="00425B25" w:rsidRDefault="00425B25" w:rsidP="00425B25">
            <w:pPr>
              <w:jc w:val="center"/>
            </w:pPr>
          </w:p>
          <w:p w14:paraId="28EED1D9" w14:textId="2F4C2295" w:rsidR="00425B25" w:rsidRPr="00425B25" w:rsidRDefault="00425B25" w:rsidP="00425B25">
            <w:pPr>
              <w:jc w:val="center"/>
              <w:rPr>
                <w:b/>
                <w:bCs/>
              </w:rPr>
            </w:pPr>
            <w:r w:rsidRPr="00425B25">
              <w:rPr>
                <w:b/>
                <w:bCs/>
              </w:rPr>
              <w:t>Average Score: 2</w:t>
            </w:r>
          </w:p>
        </w:tc>
        <w:tc>
          <w:tcPr>
            <w:tcW w:w="2471" w:type="dxa"/>
          </w:tcPr>
          <w:p w14:paraId="5201D89F" w14:textId="77777777" w:rsidR="00CC5C61" w:rsidRDefault="00CC5C61" w:rsidP="00CC5C61">
            <w:pPr>
              <w:pStyle w:val="TableText"/>
            </w:pPr>
          </w:p>
          <w:p w14:paraId="7A295DB7" w14:textId="77777777" w:rsidR="00E24C54" w:rsidRDefault="00E24C54" w:rsidP="00CC5C61">
            <w:pPr>
              <w:pStyle w:val="TableText"/>
            </w:pPr>
          </w:p>
          <w:p w14:paraId="61786D9B" w14:textId="77777777" w:rsidR="00E24C54" w:rsidRDefault="00E24C54" w:rsidP="00CC5C61">
            <w:pPr>
              <w:pStyle w:val="TableText"/>
            </w:pPr>
          </w:p>
          <w:p w14:paraId="40823AA7" w14:textId="77777777" w:rsidR="00E24C54" w:rsidRDefault="00E24C54" w:rsidP="00E24C54">
            <w:pPr>
              <w:pStyle w:val="TableText"/>
            </w:pPr>
            <w:r>
              <w:t>Jody Buxton (Modern Matron)</w:t>
            </w:r>
          </w:p>
          <w:p w14:paraId="5F10DE0D" w14:textId="7A552248" w:rsidR="00E24C54" w:rsidRDefault="00E24C54" w:rsidP="00E24C54">
            <w:pPr>
              <w:pStyle w:val="TableText"/>
            </w:pPr>
          </w:p>
          <w:p w14:paraId="2F11117A" w14:textId="350C0F2E" w:rsidR="0068718F" w:rsidRDefault="0068718F" w:rsidP="00E24C54">
            <w:pPr>
              <w:pStyle w:val="TableText"/>
            </w:pPr>
          </w:p>
          <w:p w14:paraId="2AAF1D65" w14:textId="7C42079D" w:rsidR="0068718F" w:rsidRDefault="0068718F" w:rsidP="00E24C54">
            <w:pPr>
              <w:pStyle w:val="TableText"/>
            </w:pPr>
          </w:p>
          <w:p w14:paraId="0C2B1277" w14:textId="53F8001E" w:rsidR="0068718F" w:rsidRDefault="0068718F" w:rsidP="00E24C54">
            <w:pPr>
              <w:pStyle w:val="TableText"/>
            </w:pPr>
          </w:p>
          <w:p w14:paraId="6C29548A" w14:textId="355F4A85" w:rsidR="0068718F" w:rsidRDefault="0068718F" w:rsidP="00E24C54">
            <w:pPr>
              <w:pStyle w:val="TableText"/>
            </w:pPr>
          </w:p>
          <w:p w14:paraId="23BA9E52" w14:textId="760CE34F" w:rsidR="0068718F" w:rsidRDefault="0068718F" w:rsidP="00E24C54">
            <w:pPr>
              <w:pStyle w:val="TableText"/>
            </w:pPr>
          </w:p>
          <w:p w14:paraId="6779449C" w14:textId="2AF27053" w:rsidR="0068718F" w:rsidRDefault="0068718F" w:rsidP="00E24C54">
            <w:pPr>
              <w:pStyle w:val="TableText"/>
            </w:pPr>
          </w:p>
          <w:p w14:paraId="31CBF054" w14:textId="143FB439" w:rsidR="0068718F" w:rsidRDefault="0068718F" w:rsidP="00E24C54">
            <w:pPr>
              <w:pStyle w:val="TableText"/>
            </w:pPr>
          </w:p>
          <w:p w14:paraId="6AF19C30" w14:textId="11ED71A7" w:rsidR="0068718F" w:rsidRDefault="0068718F" w:rsidP="00E24C54">
            <w:pPr>
              <w:pStyle w:val="TableText"/>
            </w:pPr>
          </w:p>
          <w:p w14:paraId="5D2DD60E" w14:textId="70A444E0" w:rsidR="0068718F" w:rsidRDefault="0068718F" w:rsidP="00E24C54">
            <w:pPr>
              <w:pStyle w:val="TableText"/>
            </w:pPr>
          </w:p>
          <w:p w14:paraId="0D422F23" w14:textId="77777777" w:rsidR="0068718F" w:rsidRDefault="0068718F" w:rsidP="0068718F">
            <w:pPr>
              <w:pStyle w:val="TableText"/>
            </w:pPr>
            <w:r>
              <w:t>Keri Brearey (Service Manager) &amp; Matthew Bower (Community Team Manager)</w:t>
            </w:r>
          </w:p>
          <w:p w14:paraId="68F33CA9" w14:textId="77777777" w:rsidR="0068718F" w:rsidRDefault="0068718F" w:rsidP="00E24C54">
            <w:pPr>
              <w:pStyle w:val="TableText"/>
            </w:pPr>
          </w:p>
          <w:p w14:paraId="5B2F4D05" w14:textId="77777777" w:rsidR="00E24C54" w:rsidRDefault="00E24C54" w:rsidP="00CC5C61">
            <w:pPr>
              <w:pStyle w:val="TableText"/>
            </w:pPr>
          </w:p>
          <w:p w14:paraId="69EDAE71" w14:textId="77777777" w:rsidR="0068718F" w:rsidRDefault="0068718F" w:rsidP="00CC5C61">
            <w:pPr>
              <w:pStyle w:val="TableText"/>
            </w:pPr>
          </w:p>
          <w:p w14:paraId="6E1D0441" w14:textId="77777777" w:rsidR="0068718F" w:rsidRDefault="0068718F" w:rsidP="00CC5C61">
            <w:pPr>
              <w:pStyle w:val="TableText"/>
            </w:pPr>
          </w:p>
          <w:p w14:paraId="5AD81876" w14:textId="77777777" w:rsidR="0068718F" w:rsidRDefault="0068718F" w:rsidP="00CC5C61">
            <w:pPr>
              <w:pStyle w:val="TableText"/>
            </w:pPr>
          </w:p>
          <w:p w14:paraId="6B793A9D" w14:textId="77777777" w:rsidR="0068718F" w:rsidRDefault="0068718F" w:rsidP="00CC5C61">
            <w:pPr>
              <w:pStyle w:val="TableText"/>
            </w:pPr>
          </w:p>
          <w:p w14:paraId="1F00A2B8" w14:textId="77777777" w:rsidR="0068718F" w:rsidRDefault="0068718F" w:rsidP="00CC5C61">
            <w:pPr>
              <w:pStyle w:val="TableText"/>
            </w:pPr>
          </w:p>
          <w:p w14:paraId="1EA12CA0" w14:textId="77777777" w:rsidR="0068718F" w:rsidRDefault="0068718F" w:rsidP="00CC5C61">
            <w:pPr>
              <w:pStyle w:val="TableText"/>
            </w:pPr>
          </w:p>
          <w:p w14:paraId="1FF4E009" w14:textId="77777777" w:rsidR="0068718F" w:rsidRDefault="0068718F" w:rsidP="00CC5C61">
            <w:pPr>
              <w:pStyle w:val="TableText"/>
            </w:pPr>
          </w:p>
          <w:p w14:paraId="79D6075E" w14:textId="77777777" w:rsidR="0068718F" w:rsidRDefault="0068718F" w:rsidP="00CC5C61">
            <w:pPr>
              <w:pStyle w:val="TableText"/>
            </w:pPr>
          </w:p>
          <w:p w14:paraId="6039190E" w14:textId="77777777" w:rsidR="0068718F" w:rsidRDefault="0068718F" w:rsidP="00CC5C61">
            <w:pPr>
              <w:pStyle w:val="TableText"/>
            </w:pPr>
          </w:p>
          <w:p w14:paraId="1B91BD93" w14:textId="77777777" w:rsidR="0068718F" w:rsidRDefault="0068718F" w:rsidP="00CC5C61">
            <w:pPr>
              <w:pStyle w:val="TableText"/>
            </w:pPr>
          </w:p>
          <w:p w14:paraId="70E02797" w14:textId="77777777" w:rsidR="0068718F" w:rsidRDefault="0068718F" w:rsidP="00CC5C61">
            <w:pPr>
              <w:pStyle w:val="TableText"/>
            </w:pPr>
          </w:p>
          <w:p w14:paraId="08ADEB9E" w14:textId="77777777" w:rsidR="0068718F" w:rsidRDefault="0068718F" w:rsidP="00CC5C61">
            <w:pPr>
              <w:pStyle w:val="TableText"/>
            </w:pPr>
          </w:p>
          <w:p w14:paraId="6CF53ABC" w14:textId="638ECE81" w:rsidR="0068718F" w:rsidRPr="009D1CC6" w:rsidRDefault="0068718F" w:rsidP="00CC5C61">
            <w:pPr>
              <w:pStyle w:val="TableText"/>
            </w:pPr>
            <w:r>
              <w:t>Rebecca Stephenson (Modern Matron)</w:t>
            </w:r>
          </w:p>
        </w:tc>
      </w:tr>
      <w:tr w:rsidR="00500A66" w:rsidRPr="009D1CC6" w14:paraId="212B6E4D" w14:textId="77777777" w:rsidTr="00B856E9">
        <w:trPr>
          <w:cantSplit/>
          <w:trHeight w:val="1134"/>
        </w:trPr>
        <w:tc>
          <w:tcPr>
            <w:tcW w:w="1129" w:type="dxa"/>
            <w:vMerge/>
            <w:shd w:val="clear" w:color="auto" w:fill="BDDEFF" w:themeFill="accent1" w:themeFillTint="33"/>
          </w:tcPr>
          <w:p w14:paraId="727577A1" w14:textId="77777777" w:rsidR="00BB480F" w:rsidRPr="009D1CC6" w:rsidRDefault="00BB480F" w:rsidP="00B856E9">
            <w:pPr>
              <w:rPr>
                <w:rFonts w:cs="Arial"/>
              </w:rPr>
            </w:pPr>
          </w:p>
        </w:tc>
        <w:tc>
          <w:tcPr>
            <w:tcW w:w="3969" w:type="dxa"/>
            <w:shd w:val="clear" w:color="auto" w:fill="BDDEFF" w:themeFill="accent1" w:themeFillTint="33"/>
            <w:vAlign w:val="center"/>
          </w:tcPr>
          <w:p w14:paraId="1F7B4823" w14:textId="77777777" w:rsidR="00BB480F" w:rsidRPr="009D1CC6" w:rsidRDefault="00BB480F" w:rsidP="00B856E9">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5103" w:type="dxa"/>
          </w:tcPr>
          <w:p w14:paraId="5637BB15" w14:textId="2A15C0C1" w:rsidR="00425B25" w:rsidRDefault="00425B25" w:rsidP="00425B25">
            <w:pPr>
              <w:pStyle w:val="TableText"/>
              <w:rPr>
                <w:b/>
                <w:bCs/>
              </w:rPr>
            </w:pPr>
            <w:r w:rsidRPr="00425B25">
              <w:rPr>
                <w:b/>
                <w:bCs/>
              </w:rPr>
              <w:t>Some of the Evidence Reviewed</w:t>
            </w:r>
          </w:p>
          <w:p w14:paraId="1F907AF1" w14:textId="77777777" w:rsidR="00425B25" w:rsidRPr="00425B25" w:rsidRDefault="00425B25" w:rsidP="00425B25">
            <w:pPr>
              <w:pStyle w:val="TableText"/>
            </w:pPr>
          </w:p>
          <w:p w14:paraId="3310F9B5" w14:textId="22B43C25" w:rsidR="00425B25" w:rsidRDefault="00425B25" w:rsidP="00425B25">
            <w:pPr>
              <w:pStyle w:val="TableText"/>
              <w:rPr>
                <w:b/>
                <w:bCs/>
              </w:rPr>
            </w:pPr>
            <w:r w:rsidRPr="00425B25">
              <w:rPr>
                <w:b/>
                <w:bCs/>
              </w:rPr>
              <w:t>Kestrel Kite: Score 2</w:t>
            </w:r>
          </w:p>
          <w:p w14:paraId="77740C0A" w14:textId="77777777" w:rsidR="004A7E82" w:rsidRPr="00425B25" w:rsidRDefault="004A7E82" w:rsidP="00425B25">
            <w:pPr>
              <w:pStyle w:val="TableText"/>
            </w:pPr>
          </w:p>
          <w:p w14:paraId="2D486FDE" w14:textId="580282BD" w:rsidR="00425B25" w:rsidRPr="00425B25" w:rsidRDefault="00425B25" w:rsidP="00425B25">
            <w:pPr>
              <w:pStyle w:val="TableText"/>
            </w:pPr>
            <w:r w:rsidRPr="00425B25">
              <w:t xml:space="preserve">Patient experience surveys offered 6 </w:t>
            </w:r>
            <w:r w:rsidR="004A7E82" w:rsidRPr="00425B25">
              <w:t>monthly.</w:t>
            </w:r>
          </w:p>
          <w:p w14:paraId="4EF86CB1" w14:textId="77777777" w:rsidR="00425B25" w:rsidRPr="00425B25" w:rsidRDefault="00425B25" w:rsidP="00425B25">
            <w:pPr>
              <w:pStyle w:val="TableText"/>
            </w:pPr>
            <w:r w:rsidRPr="00425B25">
              <w:t> PREOMS surveys offered 6 monthly (alternate to pt experience to allow for quarterly   surveys)</w:t>
            </w:r>
          </w:p>
          <w:p w14:paraId="2B6EA25C" w14:textId="70CBAC69" w:rsidR="00425B25" w:rsidRPr="00425B25" w:rsidRDefault="00425B25" w:rsidP="00425B25">
            <w:pPr>
              <w:pStyle w:val="TableText"/>
            </w:pPr>
            <w:r w:rsidRPr="00425B25">
              <w:t xml:space="preserve">Local issues resolution monitoring is being piloted on the </w:t>
            </w:r>
            <w:r w:rsidR="004A7E82" w:rsidRPr="00425B25">
              <w:t>ward.</w:t>
            </w:r>
          </w:p>
          <w:p w14:paraId="4E577804" w14:textId="77777777" w:rsidR="00425B25" w:rsidRPr="00425B25" w:rsidRDefault="00425B25" w:rsidP="00425B25">
            <w:pPr>
              <w:pStyle w:val="TableText"/>
            </w:pPr>
            <w:r w:rsidRPr="00425B25">
              <w:t>Friends and Family Test</w:t>
            </w:r>
          </w:p>
          <w:p w14:paraId="0CA40E11" w14:textId="77777777" w:rsidR="00425B25" w:rsidRPr="00425B25" w:rsidRDefault="00425B25" w:rsidP="00425B25">
            <w:pPr>
              <w:pStyle w:val="TableText"/>
            </w:pPr>
            <w:r w:rsidRPr="00425B25">
              <w:t>Freedom to speak guardian accessible.</w:t>
            </w:r>
          </w:p>
          <w:p w14:paraId="0CBC6923" w14:textId="7686BA59" w:rsidR="00425B25" w:rsidRPr="00425B25" w:rsidRDefault="00425B25" w:rsidP="00425B25">
            <w:pPr>
              <w:pStyle w:val="TableText"/>
            </w:pPr>
            <w:r w:rsidRPr="00425B25">
              <w:lastRenderedPageBreak/>
              <w:t xml:space="preserve">Advocates and IMHA offered to all service </w:t>
            </w:r>
            <w:r w:rsidR="00BC1AC7" w:rsidRPr="00425B25">
              <w:t>users.</w:t>
            </w:r>
          </w:p>
          <w:p w14:paraId="331A17B7" w14:textId="7848BE00" w:rsidR="00425B25" w:rsidRDefault="00425B25" w:rsidP="00425B25">
            <w:pPr>
              <w:pStyle w:val="TableText"/>
            </w:pPr>
            <w:r w:rsidRPr="00425B25">
              <w:t xml:space="preserve">CQC, PALS &amp; Complaints contact details / posters are visible on the ward.  Timescales in place to resolve any complaints efficiently and </w:t>
            </w:r>
            <w:r w:rsidR="00BC1AC7" w:rsidRPr="00425B25">
              <w:t>effectively.</w:t>
            </w:r>
          </w:p>
          <w:p w14:paraId="3515E643" w14:textId="77777777" w:rsidR="00425B25" w:rsidRPr="00425B25" w:rsidRDefault="00425B25" w:rsidP="00425B25">
            <w:pPr>
              <w:pStyle w:val="TableText"/>
            </w:pPr>
          </w:p>
          <w:p w14:paraId="0B0CA392" w14:textId="6C5766B6" w:rsidR="00425B25" w:rsidRPr="00425B25" w:rsidRDefault="00425B25" w:rsidP="00425B25">
            <w:pPr>
              <w:pStyle w:val="TableText"/>
            </w:pPr>
            <w:r w:rsidRPr="00425B25">
              <w:rPr>
                <w:b/>
                <w:bCs/>
              </w:rPr>
              <w:t>Scarborough</w:t>
            </w:r>
            <w:r w:rsidR="00AE151B">
              <w:rPr>
                <w:b/>
                <w:bCs/>
              </w:rPr>
              <w:t xml:space="preserve"> CAMHS</w:t>
            </w:r>
            <w:r w:rsidRPr="00425B25">
              <w:rPr>
                <w:b/>
                <w:bCs/>
              </w:rPr>
              <w:t>: Score 2</w:t>
            </w:r>
          </w:p>
          <w:p w14:paraId="7EEBD494" w14:textId="77777777" w:rsidR="00425B25" w:rsidRPr="00425B25" w:rsidRDefault="00425B25" w:rsidP="00425B25">
            <w:pPr>
              <w:pStyle w:val="TableText"/>
            </w:pPr>
            <w:r w:rsidRPr="00425B25">
              <w:t>Act upon FFT feedback</w:t>
            </w:r>
          </w:p>
          <w:p w14:paraId="384728FA" w14:textId="77777777" w:rsidR="00425B25" w:rsidRPr="00425B25" w:rsidRDefault="00425B25" w:rsidP="00425B25">
            <w:pPr>
              <w:pStyle w:val="TableText"/>
            </w:pPr>
            <w:r w:rsidRPr="00425B25">
              <w:t>FFT Experience Sept 23 100%</w:t>
            </w:r>
          </w:p>
          <w:p w14:paraId="1CFBD85D" w14:textId="6892032C" w:rsidR="00425B25" w:rsidRPr="00425B25" w:rsidRDefault="00425B25" w:rsidP="00425B25">
            <w:pPr>
              <w:pStyle w:val="TableText"/>
            </w:pPr>
            <w:r w:rsidRPr="00425B25">
              <w:t xml:space="preserve">Scores are displayed for patients to </w:t>
            </w:r>
            <w:r w:rsidR="00BC1AC7" w:rsidRPr="00425B25">
              <w:t>review.</w:t>
            </w:r>
          </w:p>
          <w:p w14:paraId="04A81D96" w14:textId="4FDD89E5" w:rsidR="00425B25" w:rsidRPr="00425B25" w:rsidRDefault="00425B25" w:rsidP="00425B25">
            <w:pPr>
              <w:pStyle w:val="TableText"/>
            </w:pPr>
            <w:r w:rsidRPr="00425B25">
              <w:t>Examples of compliment received: ‘Very centred on the young person</w:t>
            </w:r>
            <w:r>
              <w:t>’</w:t>
            </w:r>
            <w:r w:rsidRPr="00425B25">
              <w:t xml:space="preserve">s </w:t>
            </w:r>
            <w:r w:rsidR="00BC1AC7" w:rsidRPr="00425B25">
              <w:t>needs.</w:t>
            </w:r>
          </w:p>
          <w:p w14:paraId="4083C701" w14:textId="7515FD37" w:rsidR="00425B25" w:rsidRPr="00425B25" w:rsidRDefault="00425B25" w:rsidP="00425B25">
            <w:pPr>
              <w:pStyle w:val="TableText"/>
            </w:pPr>
            <w:r w:rsidRPr="00425B25">
              <w:t>‘You said we did’ board in reception – listing actions taking in response to feedback given</w:t>
            </w:r>
            <w:r w:rsidR="00BC1AC7">
              <w:t>.</w:t>
            </w:r>
          </w:p>
          <w:p w14:paraId="1A763E18" w14:textId="2953F543" w:rsidR="00425B25" w:rsidRDefault="00425B25" w:rsidP="00425B25">
            <w:pPr>
              <w:pStyle w:val="TableText"/>
            </w:pPr>
            <w:r w:rsidRPr="00425B25">
              <w:t xml:space="preserve">PALS, Complaints &amp; CQC information is displayed in reception / waiting room </w:t>
            </w:r>
            <w:r w:rsidR="00BC1AC7" w:rsidRPr="00425B25">
              <w:t>area.</w:t>
            </w:r>
          </w:p>
          <w:p w14:paraId="7160CBE9" w14:textId="70CBCBCF" w:rsidR="00AE151B" w:rsidRDefault="00AE151B" w:rsidP="00425B25">
            <w:pPr>
              <w:pStyle w:val="TableText"/>
            </w:pPr>
          </w:p>
          <w:p w14:paraId="7020DB36" w14:textId="77777777" w:rsidR="00AE151B" w:rsidRPr="00AE151B" w:rsidRDefault="00AE151B" w:rsidP="00AE151B">
            <w:pPr>
              <w:pStyle w:val="TableText"/>
            </w:pPr>
            <w:r w:rsidRPr="00AE151B">
              <w:rPr>
                <w:b/>
                <w:bCs/>
              </w:rPr>
              <w:t>Bedale: Score 2</w:t>
            </w:r>
          </w:p>
          <w:p w14:paraId="3786A2D9" w14:textId="77777777" w:rsidR="00AE151B" w:rsidRPr="00AE151B" w:rsidRDefault="00AE151B" w:rsidP="00AE151B">
            <w:pPr>
              <w:pStyle w:val="TableText"/>
            </w:pPr>
            <w:r w:rsidRPr="00AE151B">
              <w:t xml:space="preserve">The patient experience information for the ward is provided below. This is reviewed monthly and also displayed for patients to review. </w:t>
            </w:r>
          </w:p>
          <w:p w14:paraId="43223EF7" w14:textId="77777777" w:rsidR="00AE151B" w:rsidRPr="00AE151B" w:rsidRDefault="00AE151B" w:rsidP="00AE151B">
            <w:pPr>
              <w:pStyle w:val="TableText"/>
            </w:pPr>
            <w:r w:rsidRPr="00AE151B">
              <w:t xml:space="preserve">Since January 2022, there have only been 3 complaints submitted for Bedale ward, none of which relate to a protected characteristic. </w:t>
            </w:r>
          </w:p>
          <w:p w14:paraId="13D6654C" w14:textId="77777777" w:rsidR="00AE151B" w:rsidRPr="00AE151B" w:rsidRDefault="00AE151B" w:rsidP="00AE151B">
            <w:pPr>
              <w:pStyle w:val="TableText"/>
            </w:pPr>
            <w:r w:rsidRPr="00AE151B">
              <w:t xml:space="preserve">PALS, complaints and CQC information is available on the ward and is available in different formats and languages. This is included in the ward welcome booklet. </w:t>
            </w:r>
          </w:p>
          <w:p w14:paraId="5556C1DA" w14:textId="77777777" w:rsidR="00AE151B" w:rsidRPr="00425B25" w:rsidRDefault="00AE151B" w:rsidP="00425B25">
            <w:pPr>
              <w:pStyle w:val="TableText"/>
            </w:pPr>
          </w:p>
          <w:p w14:paraId="578B28E0" w14:textId="543756D7" w:rsidR="005B082F" w:rsidRPr="009D1CC6" w:rsidRDefault="005B082F" w:rsidP="001834C4">
            <w:pPr>
              <w:pStyle w:val="TableText"/>
            </w:pPr>
          </w:p>
        </w:tc>
        <w:tc>
          <w:tcPr>
            <w:tcW w:w="1276" w:type="dxa"/>
          </w:tcPr>
          <w:p w14:paraId="763C8D60" w14:textId="77777777" w:rsidR="00425B25" w:rsidRDefault="00425B25" w:rsidP="00425B25">
            <w:pPr>
              <w:jc w:val="center"/>
            </w:pPr>
          </w:p>
          <w:p w14:paraId="3503CC9F" w14:textId="77777777" w:rsidR="00425B25" w:rsidRDefault="00425B25" w:rsidP="00425B25">
            <w:pPr>
              <w:jc w:val="center"/>
            </w:pPr>
          </w:p>
          <w:p w14:paraId="26016E62" w14:textId="77777777" w:rsidR="00425B25" w:rsidRDefault="00425B25" w:rsidP="00425B25">
            <w:pPr>
              <w:jc w:val="center"/>
            </w:pPr>
            <w:r>
              <w:t>2</w:t>
            </w:r>
          </w:p>
          <w:p w14:paraId="5AFAF88B" w14:textId="77777777" w:rsidR="00425B25" w:rsidRDefault="00425B25" w:rsidP="00425B25">
            <w:pPr>
              <w:jc w:val="center"/>
            </w:pPr>
          </w:p>
          <w:p w14:paraId="4242D875" w14:textId="77777777" w:rsidR="00425B25" w:rsidRDefault="00425B25" w:rsidP="00425B25">
            <w:pPr>
              <w:jc w:val="center"/>
            </w:pPr>
          </w:p>
          <w:p w14:paraId="3A13E03F" w14:textId="77777777" w:rsidR="00425B25" w:rsidRDefault="00425B25" w:rsidP="00425B25">
            <w:pPr>
              <w:jc w:val="center"/>
            </w:pPr>
          </w:p>
          <w:p w14:paraId="519512D5" w14:textId="77777777" w:rsidR="00425B25" w:rsidRDefault="00425B25" w:rsidP="00425B25">
            <w:pPr>
              <w:jc w:val="center"/>
            </w:pPr>
          </w:p>
          <w:p w14:paraId="052FD23D" w14:textId="77777777" w:rsidR="00425B25" w:rsidRDefault="00425B25" w:rsidP="00425B25">
            <w:pPr>
              <w:jc w:val="center"/>
            </w:pPr>
          </w:p>
          <w:p w14:paraId="456FF777" w14:textId="77777777" w:rsidR="00425B25" w:rsidRDefault="00425B25" w:rsidP="00425B25">
            <w:pPr>
              <w:jc w:val="center"/>
            </w:pPr>
          </w:p>
          <w:p w14:paraId="04F8DA67" w14:textId="77777777" w:rsidR="00425B25" w:rsidRDefault="00425B25" w:rsidP="00425B25">
            <w:pPr>
              <w:jc w:val="center"/>
            </w:pPr>
          </w:p>
          <w:p w14:paraId="0D4A2A55" w14:textId="77777777" w:rsidR="00425B25" w:rsidRDefault="00425B25" w:rsidP="00425B25">
            <w:pPr>
              <w:jc w:val="center"/>
            </w:pPr>
          </w:p>
          <w:p w14:paraId="3E9B421D" w14:textId="77777777" w:rsidR="00425B25" w:rsidRDefault="00425B25" w:rsidP="00425B25">
            <w:pPr>
              <w:jc w:val="center"/>
            </w:pPr>
          </w:p>
          <w:p w14:paraId="1FF4D91D" w14:textId="77777777" w:rsidR="00425B25" w:rsidRDefault="00425B25" w:rsidP="00425B25">
            <w:pPr>
              <w:jc w:val="center"/>
            </w:pPr>
          </w:p>
          <w:p w14:paraId="6A14E285" w14:textId="77777777" w:rsidR="00425B25" w:rsidRDefault="00425B25" w:rsidP="00425B25">
            <w:pPr>
              <w:jc w:val="center"/>
            </w:pPr>
          </w:p>
          <w:p w14:paraId="2FAAE14B" w14:textId="77777777" w:rsidR="00425B25" w:rsidRDefault="00425B25" w:rsidP="00425B25">
            <w:pPr>
              <w:jc w:val="center"/>
            </w:pPr>
          </w:p>
          <w:p w14:paraId="6CE2BAB1" w14:textId="360B2E3F" w:rsidR="00425B25" w:rsidRDefault="00425B25" w:rsidP="00425B25">
            <w:pPr>
              <w:jc w:val="center"/>
            </w:pPr>
          </w:p>
          <w:p w14:paraId="65F9F988" w14:textId="640F8C09" w:rsidR="0068718F" w:rsidRDefault="0068718F" w:rsidP="00425B25">
            <w:pPr>
              <w:jc w:val="center"/>
            </w:pPr>
          </w:p>
          <w:p w14:paraId="437C325D" w14:textId="77777777" w:rsidR="004A7E82" w:rsidRDefault="004A7E82" w:rsidP="00425B25">
            <w:pPr>
              <w:jc w:val="center"/>
            </w:pPr>
          </w:p>
          <w:p w14:paraId="669E4478" w14:textId="77777777" w:rsidR="00425B25" w:rsidRDefault="00425B25" w:rsidP="00425B25">
            <w:pPr>
              <w:jc w:val="center"/>
            </w:pPr>
          </w:p>
          <w:p w14:paraId="4C70B832" w14:textId="77777777" w:rsidR="00425B25" w:rsidRDefault="00425B25" w:rsidP="00425B25">
            <w:pPr>
              <w:jc w:val="center"/>
            </w:pPr>
          </w:p>
          <w:p w14:paraId="0DF2C5FC" w14:textId="77777777" w:rsidR="00425B25" w:rsidRDefault="00425B25" w:rsidP="00425B25">
            <w:pPr>
              <w:jc w:val="center"/>
            </w:pPr>
            <w:r>
              <w:t>2</w:t>
            </w:r>
          </w:p>
          <w:p w14:paraId="7D1B897D" w14:textId="77777777" w:rsidR="00AE151B" w:rsidRDefault="00AE151B" w:rsidP="00425B25">
            <w:pPr>
              <w:jc w:val="center"/>
            </w:pPr>
          </w:p>
          <w:p w14:paraId="07CB086D" w14:textId="77777777" w:rsidR="00AE151B" w:rsidRDefault="00AE151B" w:rsidP="00425B25">
            <w:pPr>
              <w:jc w:val="center"/>
            </w:pPr>
          </w:p>
          <w:p w14:paraId="54FA10D6" w14:textId="77777777" w:rsidR="00AE151B" w:rsidRDefault="00AE151B" w:rsidP="00425B25">
            <w:pPr>
              <w:jc w:val="center"/>
            </w:pPr>
          </w:p>
          <w:p w14:paraId="7F05367A" w14:textId="77777777" w:rsidR="00AE151B" w:rsidRDefault="00AE151B" w:rsidP="00425B25">
            <w:pPr>
              <w:jc w:val="center"/>
            </w:pPr>
          </w:p>
          <w:p w14:paraId="33673753" w14:textId="77777777" w:rsidR="00AE151B" w:rsidRDefault="00AE151B" w:rsidP="00425B25">
            <w:pPr>
              <w:jc w:val="center"/>
            </w:pPr>
          </w:p>
          <w:p w14:paraId="08CB42F4" w14:textId="77777777" w:rsidR="00AE151B" w:rsidRDefault="00AE151B" w:rsidP="00425B25">
            <w:pPr>
              <w:jc w:val="center"/>
            </w:pPr>
          </w:p>
          <w:p w14:paraId="65C94411" w14:textId="77777777" w:rsidR="00AE151B" w:rsidRDefault="00AE151B" w:rsidP="00425B25">
            <w:pPr>
              <w:jc w:val="center"/>
            </w:pPr>
          </w:p>
          <w:p w14:paraId="10A4402E" w14:textId="77777777" w:rsidR="00AE151B" w:rsidRDefault="00AE151B" w:rsidP="00425B25">
            <w:pPr>
              <w:jc w:val="center"/>
            </w:pPr>
          </w:p>
          <w:p w14:paraId="3EB21EAA" w14:textId="77777777" w:rsidR="00AE151B" w:rsidRDefault="00AE151B" w:rsidP="00425B25">
            <w:pPr>
              <w:jc w:val="center"/>
            </w:pPr>
          </w:p>
          <w:p w14:paraId="54D8F5C7" w14:textId="77777777" w:rsidR="00AE151B" w:rsidRDefault="00AE151B" w:rsidP="00425B25">
            <w:pPr>
              <w:jc w:val="center"/>
            </w:pPr>
          </w:p>
          <w:p w14:paraId="60309EB4" w14:textId="77777777" w:rsidR="00AE151B" w:rsidRDefault="00AE151B" w:rsidP="00425B25">
            <w:pPr>
              <w:jc w:val="center"/>
            </w:pPr>
          </w:p>
          <w:p w14:paraId="762E8B79" w14:textId="40BD8969" w:rsidR="00AE151B" w:rsidRDefault="00AE151B" w:rsidP="00425B25">
            <w:pPr>
              <w:jc w:val="center"/>
            </w:pPr>
            <w:r>
              <w:t>2</w:t>
            </w:r>
          </w:p>
          <w:p w14:paraId="4C5AB93E" w14:textId="77777777" w:rsidR="00AE151B" w:rsidRDefault="00AE151B" w:rsidP="00425B25">
            <w:pPr>
              <w:jc w:val="center"/>
            </w:pPr>
          </w:p>
          <w:p w14:paraId="6677AB8F" w14:textId="77777777" w:rsidR="00B42F79" w:rsidRDefault="00B42F79" w:rsidP="00425B25">
            <w:pPr>
              <w:jc w:val="center"/>
            </w:pPr>
          </w:p>
          <w:p w14:paraId="55A934A0" w14:textId="77777777" w:rsidR="00B42F79" w:rsidRDefault="00B42F79" w:rsidP="00425B25">
            <w:pPr>
              <w:jc w:val="center"/>
            </w:pPr>
          </w:p>
          <w:p w14:paraId="52FD6DF2" w14:textId="77777777" w:rsidR="00B42F79" w:rsidRDefault="00B42F79" w:rsidP="00425B25">
            <w:pPr>
              <w:jc w:val="center"/>
            </w:pPr>
          </w:p>
          <w:p w14:paraId="360172E6" w14:textId="77777777" w:rsidR="00B42F79" w:rsidRDefault="00B42F79" w:rsidP="00425B25">
            <w:pPr>
              <w:jc w:val="center"/>
            </w:pPr>
          </w:p>
          <w:p w14:paraId="72F2AC01" w14:textId="77777777" w:rsidR="00B42F79" w:rsidRDefault="00B42F79" w:rsidP="00425B25">
            <w:pPr>
              <w:jc w:val="center"/>
            </w:pPr>
          </w:p>
          <w:p w14:paraId="50A1F709" w14:textId="77777777" w:rsidR="00B42F79" w:rsidRDefault="00B42F79" w:rsidP="00425B25">
            <w:pPr>
              <w:jc w:val="center"/>
            </w:pPr>
          </w:p>
          <w:p w14:paraId="079319D0" w14:textId="77777777" w:rsidR="00B42F79" w:rsidRDefault="00B42F79" w:rsidP="00425B25">
            <w:pPr>
              <w:jc w:val="center"/>
            </w:pPr>
          </w:p>
          <w:p w14:paraId="2F7EB9FF" w14:textId="77777777" w:rsidR="00B42F79" w:rsidRDefault="00B42F79" w:rsidP="00425B25">
            <w:pPr>
              <w:jc w:val="center"/>
            </w:pPr>
          </w:p>
          <w:p w14:paraId="0EA07DB9" w14:textId="77777777" w:rsidR="00B42F79" w:rsidRDefault="00B42F79" w:rsidP="00425B25">
            <w:pPr>
              <w:jc w:val="center"/>
            </w:pPr>
          </w:p>
          <w:p w14:paraId="0D7B6842" w14:textId="77777777" w:rsidR="00B42F79" w:rsidRDefault="00B42F79" w:rsidP="00425B25">
            <w:pPr>
              <w:jc w:val="center"/>
            </w:pPr>
          </w:p>
          <w:p w14:paraId="10AC0221" w14:textId="25BF8430" w:rsidR="00B42F79" w:rsidRPr="00B42F79" w:rsidRDefault="00B42F79" w:rsidP="00425B25">
            <w:pPr>
              <w:jc w:val="center"/>
              <w:rPr>
                <w:b/>
                <w:bCs/>
              </w:rPr>
            </w:pPr>
            <w:r w:rsidRPr="00B42F79">
              <w:rPr>
                <w:b/>
                <w:bCs/>
              </w:rPr>
              <w:lastRenderedPageBreak/>
              <w:t>Average Score:</w:t>
            </w:r>
            <w:r>
              <w:rPr>
                <w:b/>
                <w:bCs/>
              </w:rPr>
              <w:t xml:space="preserve"> 2</w:t>
            </w:r>
          </w:p>
        </w:tc>
        <w:tc>
          <w:tcPr>
            <w:tcW w:w="2471" w:type="dxa"/>
          </w:tcPr>
          <w:p w14:paraId="4D921080" w14:textId="77777777" w:rsidR="005B082F" w:rsidRDefault="005B082F" w:rsidP="005B082F">
            <w:pPr>
              <w:pStyle w:val="TableText"/>
            </w:pPr>
          </w:p>
          <w:p w14:paraId="31807ECF" w14:textId="77777777" w:rsidR="00E24C54" w:rsidRDefault="00E24C54" w:rsidP="005B082F">
            <w:pPr>
              <w:pStyle w:val="TableText"/>
            </w:pPr>
          </w:p>
          <w:p w14:paraId="1933D94D" w14:textId="77777777" w:rsidR="00E24C54" w:rsidRDefault="00E24C54" w:rsidP="00E24C54">
            <w:pPr>
              <w:pStyle w:val="TableText"/>
            </w:pPr>
            <w:r>
              <w:t>Jody Buxton (Modern Matron)</w:t>
            </w:r>
          </w:p>
          <w:p w14:paraId="75242986" w14:textId="77777777" w:rsidR="00E24C54" w:rsidRDefault="00E24C54" w:rsidP="00E24C54">
            <w:pPr>
              <w:pStyle w:val="TableText"/>
            </w:pPr>
          </w:p>
          <w:p w14:paraId="16A058F7" w14:textId="77777777" w:rsidR="00E24C54" w:rsidRDefault="00E24C54" w:rsidP="005B082F">
            <w:pPr>
              <w:pStyle w:val="TableText"/>
            </w:pPr>
          </w:p>
          <w:p w14:paraId="76356E9E" w14:textId="77777777" w:rsidR="0068718F" w:rsidRDefault="0068718F" w:rsidP="005B082F">
            <w:pPr>
              <w:pStyle w:val="TableText"/>
            </w:pPr>
          </w:p>
          <w:p w14:paraId="1A0EDAEC" w14:textId="77777777" w:rsidR="0068718F" w:rsidRDefault="0068718F" w:rsidP="005B082F">
            <w:pPr>
              <w:pStyle w:val="TableText"/>
            </w:pPr>
          </w:p>
          <w:p w14:paraId="50206681" w14:textId="77777777" w:rsidR="0068718F" w:rsidRDefault="0068718F" w:rsidP="005B082F">
            <w:pPr>
              <w:pStyle w:val="TableText"/>
            </w:pPr>
          </w:p>
          <w:p w14:paraId="31EB568B" w14:textId="77777777" w:rsidR="0068718F" w:rsidRDefault="0068718F" w:rsidP="005B082F">
            <w:pPr>
              <w:pStyle w:val="TableText"/>
            </w:pPr>
          </w:p>
          <w:p w14:paraId="2AD8E3C1" w14:textId="77777777" w:rsidR="0068718F" w:rsidRDefault="0068718F" w:rsidP="005B082F">
            <w:pPr>
              <w:pStyle w:val="TableText"/>
            </w:pPr>
          </w:p>
          <w:p w14:paraId="4834D341" w14:textId="77777777" w:rsidR="0068718F" w:rsidRDefault="0068718F" w:rsidP="005B082F">
            <w:pPr>
              <w:pStyle w:val="TableText"/>
            </w:pPr>
          </w:p>
          <w:p w14:paraId="293272E4" w14:textId="77777777" w:rsidR="0068718F" w:rsidRDefault="0068718F" w:rsidP="005B082F">
            <w:pPr>
              <w:pStyle w:val="TableText"/>
            </w:pPr>
          </w:p>
          <w:p w14:paraId="72A264D0" w14:textId="77777777" w:rsidR="0068718F" w:rsidRDefault="0068718F" w:rsidP="005B082F">
            <w:pPr>
              <w:pStyle w:val="TableText"/>
            </w:pPr>
          </w:p>
          <w:p w14:paraId="372E00F5" w14:textId="77777777" w:rsidR="0068718F" w:rsidRDefault="0068718F" w:rsidP="005B082F">
            <w:pPr>
              <w:pStyle w:val="TableText"/>
            </w:pPr>
          </w:p>
          <w:p w14:paraId="669594B6" w14:textId="77777777" w:rsidR="0068718F" w:rsidRDefault="0068718F" w:rsidP="005B082F">
            <w:pPr>
              <w:pStyle w:val="TableText"/>
            </w:pPr>
          </w:p>
          <w:p w14:paraId="4F29544A" w14:textId="137C5645" w:rsidR="0068718F" w:rsidRDefault="0068718F" w:rsidP="005B082F">
            <w:pPr>
              <w:pStyle w:val="TableText"/>
            </w:pPr>
          </w:p>
          <w:p w14:paraId="24064998" w14:textId="69C5BC4B" w:rsidR="0068718F" w:rsidRDefault="0068718F" w:rsidP="005B082F">
            <w:pPr>
              <w:pStyle w:val="TableText"/>
            </w:pPr>
          </w:p>
          <w:p w14:paraId="61D56B07" w14:textId="77777777" w:rsidR="004A7E82" w:rsidRDefault="004A7E82" w:rsidP="005B082F">
            <w:pPr>
              <w:pStyle w:val="TableText"/>
            </w:pPr>
          </w:p>
          <w:p w14:paraId="50AEABE0" w14:textId="77777777" w:rsidR="0068718F" w:rsidRDefault="0068718F" w:rsidP="005B082F">
            <w:pPr>
              <w:pStyle w:val="TableText"/>
            </w:pPr>
          </w:p>
          <w:p w14:paraId="080F2A28" w14:textId="77777777" w:rsidR="0068718F" w:rsidRDefault="0068718F" w:rsidP="0068718F">
            <w:pPr>
              <w:pStyle w:val="TableText"/>
            </w:pPr>
            <w:r>
              <w:t>Keri Brearey (Service Manager) &amp; Matthew Bower (Community Team Manager)</w:t>
            </w:r>
          </w:p>
          <w:p w14:paraId="633D1B0D" w14:textId="77777777" w:rsidR="0068718F" w:rsidRDefault="0068718F" w:rsidP="005B082F">
            <w:pPr>
              <w:pStyle w:val="TableText"/>
            </w:pPr>
          </w:p>
          <w:p w14:paraId="15B4221A" w14:textId="77777777" w:rsidR="0068718F" w:rsidRDefault="0068718F" w:rsidP="005B082F">
            <w:pPr>
              <w:pStyle w:val="TableText"/>
            </w:pPr>
          </w:p>
          <w:p w14:paraId="0CDB98AA" w14:textId="77777777" w:rsidR="0068718F" w:rsidRDefault="0068718F" w:rsidP="005B082F">
            <w:pPr>
              <w:pStyle w:val="TableText"/>
            </w:pPr>
          </w:p>
          <w:p w14:paraId="489AFB90" w14:textId="77777777" w:rsidR="0068718F" w:rsidRDefault="0068718F" w:rsidP="005B082F">
            <w:pPr>
              <w:pStyle w:val="TableText"/>
            </w:pPr>
          </w:p>
          <w:p w14:paraId="3A826465" w14:textId="77777777" w:rsidR="0068718F" w:rsidRDefault="0068718F" w:rsidP="005B082F">
            <w:pPr>
              <w:pStyle w:val="TableText"/>
            </w:pPr>
          </w:p>
          <w:p w14:paraId="533E73AB" w14:textId="77777777" w:rsidR="0068718F" w:rsidRDefault="0068718F" w:rsidP="005B082F">
            <w:pPr>
              <w:pStyle w:val="TableText"/>
            </w:pPr>
          </w:p>
          <w:p w14:paraId="5399A93F" w14:textId="77777777" w:rsidR="0068718F" w:rsidRDefault="0068718F" w:rsidP="005B082F">
            <w:pPr>
              <w:pStyle w:val="TableText"/>
            </w:pPr>
          </w:p>
          <w:p w14:paraId="64A38861" w14:textId="77777777" w:rsidR="0068718F" w:rsidRDefault="0068718F" w:rsidP="005B082F">
            <w:pPr>
              <w:pStyle w:val="TableText"/>
            </w:pPr>
          </w:p>
          <w:p w14:paraId="1869C091" w14:textId="61E05F3D" w:rsidR="0068718F" w:rsidRDefault="0068718F" w:rsidP="005B082F">
            <w:pPr>
              <w:pStyle w:val="TableText"/>
            </w:pPr>
            <w:r>
              <w:t>Rebecca Stephenson (Modern Matron)</w:t>
            </w:r>
          </w:p>
          <w:p w14:paraId="31DA5CEB" w14:textId="6F3D2963" w:rsidR="0068718F" w:rsidRPr="009D1CC6" w:rsidRDefault="0068718F" w:rsidP="005B082F">
            <w:pPr>
              <w:pStyle w:val="TableText"/>
            </w:pPr>
          </w:p>
        </w:tc>
      </w:tr>
      <w:tr w:rsidR="00BB480F" w:rsidRPr="009D1CC6" w14:paraId="5EEED75A" w14:textId="77777777" w:rsidTr="00B856E9">
        <w:tc>
          <w:tcPr>
            <w:tcW w:w="10201" w:type="dxa"/>
            <w:gridSpan w:val="3"/>
            <w:shd w:val="clear" w:color="auto" w:fill="BDDEFF" w:themeFill="accent1" w:themeFillTint="33"/>
          </w:tcPr>
          <w:p w14:paraId="1A334C07" w14:textId="77777777" w:rsidR="00BB480F" w:rsidRPr="009D1CC6" w:rsidRDefault="00BB480F" w:rsidP="00B856E9">
            <w:pPr>
              <w:rPr>
                <w:rFonts w:cs="Arial"/>
                <w:b/>
              </w:rPr>
            </w:pPr>
            <w:r w:rsidRPr="009D1CC6">
              <w:rPr>
                <w:rFonts w:cs="Arial"/>
                <w:b/>
              </w:rPr>
              <w:lastRenderedPageBreak/>
              <w:t>Domain 1: Commissioned or provided services overall rating</w:t>
            </w:r>
          </w:p>
        </w:tc>
        <w:tc>
          <w:tcPr>
            <w:tcW w:w="1276" w:type="dxa"/>
          </w:tcPr>
          <w:p w14:paraId="3CF86A08" w14:textId="10838E24" w:rsidR="00BB480F" w:rsidRPr="005B082F" w:rsidRDefault="00AE151B" w:rsidP="00AE151B">
            <w:pPr>
              <w:pStyle w:val="TableText"/>
              <w:jc w:val="center"/>
              <w:rPr>
                <w:b/>
                <w:bCs/>
              </w:rPr>
            </w:pPr>
            <w:r>
              <w:rPr>
                <w:b/>
                <w:bCs/>
              </w:rPr>
              <w:t>8</w:t>
            </w:r>
          </w:p>
        </w:tc>
        <w:tc>
          <w:tcPr>
            <w:tcW w:w="2471" w:type="dxa"/>
            <w:shd w:val="clear" w:color="auto" w:fill="BDDEFF" w:themeFill="accent1" w:themeFillTint="33"/>
          </w:tcPr>
          <w:p w14:paraId="2108854E" w14:textId="77777777" w:rsidR="00BB480F" w:rsidRPr="009D1CC6" w:rsidRDefault="00BB480F" w:rsidP="00B856E9">
            <w:pPr>
              <w:pStyle w:val="TableText"/>
            </w:pPr>
          </w:p>
        </w:tc>
      </w:tr>
    </w:tbl>
    <w:p w14:paraId="26BAC3C9" w14:textId="77777777" w:rsidR="00BB480F" w:rsidRPr="009D1CC6" w:rsidRDefault="00BB480F" w:rsidP="00BB480F">
      <w:r w:rsidRPr="009D1CC6">
        <w:br w:type="page"/>
      </w:r>
    </w:p>
    <w:p w14:paraId="65F5B123" w14:textId="53B0BC8E" w:rsidR="00BB480F" w:rsidRPr="009D1CC6" w:rsidRDefault="00BB480F" w:rsidP="00B856E9">
      <w:pPr>
        <w:pStyle w:val="Heading2"/>
      </w:pPr>
      <w:r w:rsidRPr="009D1CC6">
        <w:lastRenderedPageBreak/>
        <w:t>Domain 2: Workforce health and well-being</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2"/>
        <w:gridCol w:w="3685"/>
        <w:gridCol w:w="5262"/>
        <w:gridCol w:w="1118"/>
        <w:gridCol w:w="2409"/>
      </w:tblGrid>
      <w:tr w:rsidR="00BB480F" w:rsidRPr="009D1CC6" w14:paraId="07C75568" w14:textId="77777777" w:rsidTr="00B856E9">
        <w:tc>
          <w:tcPr>
            <w:tcW w:w="1129" w:type="dxa"/>
            <w:shd w:val="clear" w:color="auto" w:fill="BDDEFF" w:themeFill="accent1" w:themeFillTint="33"/>
          </w:tcPr>
          <w:p w14:paraId="1D99719F" w14:textId="77777777" w:rsidR="00BB480F" w:rsidRPr="009D1CC6" w:rsidRDefault="00BB480F" w:rsidP="00E33027">
            <w:pPr>
              <w:rPr>
                <w:rFonts w:cs="Arial"/>
                <w:b/>
              </w:rPr>
            </w:pPr>
            <w:r w:rsidRPr="009D1CC6">
              <w:rPr>
                <w:rFonts w:cs="Arial"/>
                <w:b/>
              </w:rPr>
              <w:t>Domain</w:t>
            </w:r>
          </w:p>
        </w:tc>
        <w:tc>
          <w:tcPr>
            <w:tcW w:w="3828" w:type="dxa"/>
            <w:shd w:val="clear" w:color="auto" w:fill="BDDEFF" w:themeFill="accent1" w:themeFillTint="33"/>
          </w:tcPr>
          <w:p w14:paraId="22A89570" w14:textId="77777777" w:rsidR="00BB480F" w:rsidRPr="009D1CC6" w:rsidRDefault="00BB480F" w:rsidP="00E33027">
            <w:pPr>
              <w:rPr>
                <w:rFonts w:cs="Arial"/>
                <w:b/>
              </w:rPr>
            </w:pPr>
            <w:r w:rsidRPr="009D1CC6">
              <w:rPr>
                <w:rFonts w:cs="Arial"/>
                <w:b/>
              </w:rPr>
              <w:t>Outcome</w:t>
            </w:r>
          </w:p>
        </w:tc>
        <w:tc>
          <w:tcPr>
            <w:tcW w:w="5386" w:type="dxa"/>
            <w:shd w:val="clear" w:color="auto" w:fill="BDDEFF" w:themeFill="accent1" w:themeFillTint="33"/>
          </w:tcPr>
          <w:p w14:paraId="3879B7C3" w14:textId="77777777" w:rsidR="00BB480F" w:rsidRPr="006E0DE9" w:rsidRDefault="00BB480F" w:rsidP="00E33027">
            <w:pPr>
              <w:rPr>
                <w:rFonts w:cs="Arial"/>
                <w:b/>
              </w:rPr>
            </w:pPr>
            <w:r w:rsidRPr="006E0DE9">
              <w:rPr>
                <w:rFonts w:cs="Arial"/>
                <w:b/>
              </w:rPr>
              <w:t xml:space="preserve">Evidence </w:t>
            </w:r>
          </w:p>
        </w:tc>
        <w:tc>
          <w:tcPr>
            <w:tcW w:w="1134" w:type="dxa"/>
            <w:shd w:val="clear" w:color="auto" w:fill="BDDEFF" w:themeFill="accent1" w:themeFillTint="33"/>
          </w:tcPr>
          <w:p w14:paraId="308B9805" w14:textId="77777777" w:rsidR="00BB480F" w:rsidRPr="009D1CC6" w:rsidRDefault="00BB480F" w:rsidP="00E33027">
            <w:pPr>
              <w:rPr>
                <w:rFonts w:cs="Arial"/>
                <w:b/>
              </w:rPr>
            </w:pPr>
            <w:r w:rsidRPr="009D1CC6">
              <w:rPr>
                <w:rFonts w:cs="Arial"/>
                <w:b/>
              </w:rPr>
              <w:t>Rating</w:t>
            </w:r>
          </w:p>
        </w:tc>
        <w:tc>
          <w:tcPr>
            <w:tcW w:w="2471" w:type="dxa"/>
            <w:shd w:val="clear" w:color="auto" w:fill="BDDEFF" w:themeFill="accent1" w:themeFillTint="33"/>
          </w:tcPr>
          <w:p w14:paraId="7653CC08" w14:textId="77777777" w:rsidR="00BB480F" w:rsidRPr="009D1CC6" w:rsidRDefault="00BB480F" w:rsidP="00E33027">
            <w:pPr>
              <w:rPr>
                <w:rFonts w:cs="Arial"/>
                <w:b/>
              </w:rPr>
            </w:pPr>
            <w:r w:rsidRPr="009D1CC6">
              <w:rPr>
                <w:rFonts w:cs="Arial"/>
                <w:b/>
              </w:rPr>
              <w:t>Owner (Dept/Lead)</w:t>
            </w:r>
          </w:p>
        </w:tc>
      </w:tr>
      <w:tr w:rsidR="00BB480F" w:rsidRPr="009D1CC6" w14:paraId="19B0A304" w14:textId="77777777" w:rsidTr="00B856E9">
        <w:trPr>
          <w:cantSplit/>
          <w:trHeight w:val="1247"/>
        </w:trPr>
        <w:tc>
          <w:tcPr>
            <w:tcW w:w="1129" w:type="dxa"/>
            <w:vMerge w:val="restart"/>
            <w:shd w:val="clear" w:color="auto" w:fill="BDDEFF" w:themeFill="accent1" w:themeFillTint="33"/>
            <w:textDirection w:val="btLr"/>
            <w:vAlign w:val="center"/>
          </w:tcPr>
          <w:p w14:paraId="05242C0F" w14:textId="0E76E7AC" w:rsidR="00BB480F" w:rsidRPr="009D1CC6" w:rsidRDefault="00BB480F" w:rsidP="00E33027">
            <w:pPr>
              <w:ind w:left="113" w:right="113"/>
              <w:jc w:val="center"/>
              <w:rPr>
                <w:rFonts w:cs="Arial"/>
                <w:b/>
                <w:i/>
              </w:rPr>
            </w:pPr>
            <w:r w:rsidRPr="009D1CC6">
              <w:rPr>
                <w:rFonts w:cs="Arial"/>
                <w:b/>
                <w:i/>
              </w:rPr>
              <w:lastRenderedPageBreak/>
              <w:t xml:space="preserve">main 2: </w:t>
            </w:r>
          </w:p>
          <w:p w14:paraId="57BAF48B" w14:textId="77777777" w:rsidR="00BB480F" w:rsidRPr="009D1CC6" w:rsidRDefault="00BB480F" w:rsidP="00E33027">
            <w:pPr>
              <w:ind w:left="113" w:right="113"/>
              <w:jc w:val="center"/>
              <w:rPr>
                <w:rFonts w:cs="Arial"/>
                <w:b/>
                <w:i/>
              </w:rPr>
            </w:pPr>
            <w:r w:rsidRPr="009D1CC6">
              <w:rPr>
                <w:rFonts w:cs="Arial"/>
                <w:b/>
                <w:i/>
              </w:rPr>
              <w:t>Workforce health and well-being</w:t>
            </w:r>
          </w:p>
          <w:p w14:paraId="3A446212" w14:textId="77777777" w:rsidR="00BB480F" w:rsidRPr="009D1CC6" w:rsidRDefault="00BB480F" w:rsidP="00E33027">
            <w:pPr>
              <w:ind w:left="113" w:right="113"/>
              <w:jc w:val="center"/>
              <w:rPr>
                <w:rFonts w:cs="Arial"/>
              </w:rPr>
            </w:pPr>
          </w:p>
        </w:tc>
        <w:tc>
          <w:tcPr>
            <w:tcW w:w="3828" w:type="dxa"/>
            <w:shd w:val="clear" w:color="auto" w:fill="BDDEFF" w:themeFill="accent1" w:themeFillTint="33"/>
          </w:tcPr>
          <w:p w14:paraId="6C7323C1" w14:textId="77777777" w:rsidR="00BB480F" w:rsidRPr="009D1CC6" w:rsidRDefault="00BB480F" w:rsidP="00E33027">
            <w:pPr>
              <w:rPr>
                <w:rFonts w:cs="Arial"/>
              </w:rPr>
            </w:pPr>
            <w:bookmarkStart w:id="2" w:name="_Hlk155178885"/>
            <w:r w:rsidRPr="009D1CC6">
              <w:rPr>
                <w:rFonts w:cs="Arial"/>
              </w:rPr>
              <w:t>2A: When at work, staff are provided with support to manage obesity, diabetes, asthma, COPD and mental health conditions</w:t>
            </w:r>
            <w:bookmarkEnd w:id="2"/>
          </w:p>
        </w:tc>
        <w:tc>
          <w:tcPr>
            <w:tcW w:w="5386" w:type="dxa"/>
          </w:tcPr>
          <w:p w14:paraId="799D8542" w14:textId="77777777" w:rsidR="00AE151B" w:rsidRPr="00AE151B" w:rsidRDefault="00AE151B" w:rsidP="004A7E82">
            <w:pPr>
              <w:numPr>
                <w:ilvl w:val="0"/>
                <w:numId w:val="16"/>
              </w:numPr>
              <w:tabs>
                <w:tab w:val="left" w:pos="720"/>
              </w:tabs>
              <w:rPr>
                <w:bCs/>
              </w:rPr>
            </w:pPr>
            <w:r w:rsidRPr="00AE151B">
              <w:rPr>
                <w:bCs/>
              </w:rPr>
              <w:t>Occupational Health Service Provision</w:t>
            </w:r>
          </w:p>
          <w:p w14:paraId="2B0E2BAA" w14:textId="77777777" w:rsidR="00AE151B" w:rsidRPr="00AE151B" w:rsidRDefault="00AE151B" w:rsidP="004A7E82">
            <w:pPr>
              <w:numPr>
                <w:ilvl w:val="0"/>
                <w:numId w:val="16"/>
              </w:numPr>
              <w:tabs>
                <w:tab w:val="left" w:pos="720"/>
              </w:tabs>
              <w:rPr>
                <w:bCs/>
              </w:rPr>
            </w:pPr>
            <w:r w:rsidRPr="00AE151B">
              <w:rPr>
                <w:bCs/>
              </w:rPr>
              <w:t>Employee Support Service/Employee Psychology Service (including support groups such as Burnout group/Reliance)</w:t>
            </w:r>
          </w:p>
          <w:p w14:paraId="59ADE7CE" w14:textId="77777777" w:rsidR="00AE151B" w:rsidRPr="00AE151B" w:rsidRDefault="00AE151B" w:rsidP="004A7E82">
            <w:pPr>
              <w:numPr>
                <w:ilvl w:val="0"/>
                <w:numId w:val="16"/>
              </w:numPr>
              <w:tabs>
                <w:tab w:val="left" w:pos="720"/>
              </w:tabs>
              <w:rPr>
                <w:bCs/>
              </w:rPr>
            </w:pPr>
            <w:r w:rsidRPr="00AE151B">
              <w:rPr>
                <w:bCs/>
              </w:rPr>
              <w:t>VIVUP wellbeing platform (includes Counselling service for staff)</w:t>
            </w:r>
          </w:p>
          <w:p w14:paraId="7FA2BBE0" w14:textId="77777777" w:rsidR="00AE151B" w:rsidRPr="00AE151B" w:rsidRDefault="00AE151B" w:rsidP="004A7E82">
            <w:pPr>
              <w:numPr>
                <w:ilvl w:val="0"/>
                <w:numId w:val="16"/>
              </w:numPr>
              <w:tabs>
                <w:tab w:val="left" w:pos="720"/>
              </w:tabs>
              <w:rPr>
                <w:bCs/>
              </w:rPr>
            </w:pPr>
            <w:r w:rsidRPr="00AE151B">
              <w:rPr>
                <w:bCs/>
              </w:rPr>
              <w:t>Long Term Health Conditions staff network and numerous other support network groups which meet regularly</w:t>
            </w:r>
          </w:p>
          <w:p w14:paraId="210E6BC0" w14:textId="77777777" w:rsidR="00AE151B" w:rsidRPr="00AE151B" w:rsidRDefault="00AE151B" w:rsidP="004A7E82">
            <w:pPr>
              <w:numPr>
                <w:ilvl w:val="0"/>
                <w:numId w:val="16"/>
              </w:numPr>
              <w:tabs>
                <w:tab w:val="left" w:pos="720"/>
              </w:tabs>
              <w:rPr>
                <w:bCs/>
              </w:rPr>
            </w:pPr>
            <w:r w:rsidRPr="00AE151B">
              <w:rPr>
                <w:bCs/>
              </w:rPr>
              <w:t>Achieved Better Health at Work bronze level, in 2023 working towards Silver level (assessment October 2023 – campaigns have included financial wellbeing, better sleep, risky alcohol &amp; substance use and workplace wellbeing environments/basic wellbeing needs (including nutrition and healthy eating).</w:t>
            </w:r>
          </w:p>
          <w:p w14:paraId="41486377" w14:textId="77777777" w:rsidR="00AE151B" w:rsidRPr="00AE151B" w:rsidRDefault="00AE151B" w:rsidP="004A7E82">
            <w:pPr>
              <w:numPr>
                <w:ilvl w:val="0"/>
                <w:numId w:val="16"/>
              </w:numPr>
              <w:tabs>
                <w:tab w:val="left" w:pos="720"/>
              </w:tabs>
              <w:rPr>
                <w:bCs/>
              </w:rPr>
            </w:pPr>
            <w:r w:rsidRPr="00AE151B">
              <w:rPr>
                <w:bCs/>
              </w:rPr>
              <w:t>Long term sickness absence team</w:t>
            </w:r>
          </w:p>
          <w:p w14:paraId="111CA759" w14:textId="77777777" w:rsidR="00AE151B" w:rsidRPr="00AE151B" w:rsidRDefault="00AE151B" w:rsidP="004A7E82">
            <w:pPr>
              <w:numPr>
                <w:ilvl w:val="0"/>
                <w:numId w:val="16"/>
              </w:numPr>
              <w:tabs>
                <w:tab w:val="left" w:pos="720"/>
              </w:tabs>
              <w:rPr>
                <w:bCs/>
              </w:rPr>
            </w:pPr>
            <w:r w:rsidRPr="00AE151B">
              <w:rPr>
                <w:bCs/>
              </w:rPr>
              <w:t>Health and Wellbeing Strategic Group</w:t>
            </w:r>
          </w:p>
          <w:p w14:paraId="134CB004" w14:textId="5E2F8945" w:rsidR="00AE151B" w:rsidRDefault="00AE151B" w:rsidP="004A7E82">
            <w:pPr>
              <w:numPr>
                <w:ilvl w:val="0"/>
                <w:numId w:val="16"/>
              </w:numPr>
              <w:tabs>
                <w:tab w:val="left" w:pos="720"/>
              </w:tabs>
              <w:rPr>
                <w:bCs/>
              </w:rPr>
            </w:pPr>
            <w:r w:rsidRPr="00AE151B">
              <w:rPr>
                <w:bCs/>
              </w:rPr>
              <w:t>Nutrition and weight management programmes</w:t>
            </w:r>
          </w:p>
          <w:p w14:paraId="2C6ACE9A" w14:textId="77777777" w:rsidR="00AE151B" w:rsidRPr="00AE151B" w:rsidRDefault="00AE151B" w:rsidP="004A7E82">
            <w:pPr>
              <w:numPr>
                <w:ilvl w:val="0"/>
                <w:numId w:val="16"/>
              </w:numPr>
              <w:tabs>
                <w:tab w:val="left" w:pos="720"/>
              </w:tabs>
              <w:rPr>
                <w:bCs/>
              </w:rPr>
            </w:pPr>
            <w:r w:rsidRPr="00AE151B">
              <w:rPr>
                <w:bCs/>
              </w:rPr>
              <w:t>Over 300 Health &amp; Wellbeing (H&amp;W) champions</w:t>
            </w:r>
          </w:p>
          <w:p w14:paraId="1884C6DC" w14:textId="77777777" w:rsidR="00AE151B" w:rsidRPr="00AE151B" w:rsidRDefault="00AE151B" w:rsidP="004A7E82">
            <w:pPr>
              <w:numPr>
                <w:ilvl w:val="0"/>
                <w:numId w:val="16"/>
              </w:numPr>
              <w:tabs>
                <w:tab w:val="left" w:pos="720"/>
              </w:tabs>
              <w:rPr>
                <w:bCs/>
              </w:rPr>
            </w:pPr>
            <w:r w:rsidRPr="00AE151B">
              <w:rPr>
                <w:bCs/>
              </w:rPr>
              <w:t>Staff led Health Council meets every two months</w:t>
            </w:r>
          </w:p>
          <w:p w14:paraId="38CDA264" w14:textId="77777777" w:rsidR="00AE151B" w:rsidRPr="00AE151B" w:rsidRDefault="00AE151B" w:rsidP="004A7E82">
            <w:pPr>
              <w:numPr>
                <w:ilvl w:val="0"/>
                <w:numId w:val="16"/>
              </w:numPr>
              <w:tabs>
                <w:tab w:val="left" w:pos="720"/>
              </w:tabs>
              <w:rPr>
                <w:bCs/>
              </w:rPr>
            </w:pPr>
            <w:r w:rsidRPr="00AE151B">
              <w:rPr>
                <w:bCs/>
              </w:rPr>
              <w:t>H&amp;W pages on the staff Intranet</w:t>
            </w:r>
          </w:p>
          <w:p w14:paraId="43DBA035" w14:textId="77777777" w:rsidR="00AE151B" w:rsidRPr="00AE151B" w:rsidRDefault="00AE151B" w:rsidP="004A7E82">
            <w:pPr>
              <w:numPr>
                <w:ilvl w:val="0"/>
                <w:numId w:val="16"/>
              </w:numPr>
              <w:tabs>
                <w:tab w:val="left" w:pos="720"/>
              </w:tabs>
              <w:rPr>
                <w:bCs/>
              </w:rPr>
            </w:pPr>
            <w:r w:rsidRPr="00AE151B">
              <w:rPr>
                <w:bCs/>
              </w:rPr>
              <w:t>Smarter Working initiative</w:t>
            </w:r>
          </w:p>
          <w:p w14:paraId="5B9DEED7" w14:textId="77777777" w:rsidR="00AE151B" w:rsidRPr="00AE151B" w:rsidRDefault="00AE151B" w:rsidP="004A7E82">
            <w:pPr>
              <w:numPr>
                <w:ilvl w:val="0"/>
                <w:numId w:val="16"/>
              </w:numPr>
              <w:tabs>
                <w:tab w:val="left" w:pos="720"/>
              </w:tabs>
              <w:rPr>
                <w:bCs/>
              </w:rPr>
            </w:pPr>
            <w:bookmarkStart w:id="3" w:name="_Hlk155181871"/>
            <w:r w:rsidRPr="00AE151B">
              <w:rPr>
                <w:bCs/>
              </w:rPr>
              <w:t>Reasonable adjustments – Central Team</w:t>
            </w:r>
          </w:p>
          <w:bookmarkEnd w:id="3"/>
          <w:p w14:paraId="54E082EC" w14:textId="77777777" w:rsidR="00AE151B" w:rsidRPr="00AE151B" w:rsidRDefault="00AE151B" w:rsidP="004A7E82">
            <w:pPr>
              <w:numPr>
                <w:ilvl w:val="0"/>
                <w:numId w:val="16"/>
              </w:numPr>
              <w:tabs>
                <w:tab w:val="left" w:pos="720"/>
              </w:tabs>
              <w:rPr>
                <w:bCs/>
              </w:rPr>
            </w:pPr>
            <w:r w:rsidRPr="00AE151B">
              <w:rPr>
                <w:bCs/>
              </w:rPr>
              <w:t>Working carer support - network</w:t>
            </w:r>
          </w:p>
          <w:p w14:paraId="440B8940" w14:textId="77777777" w:rsidR="00AE151B" w:rsidRPr="00AE151B" w:rsidRDefault="00AE151B" w:rsidP="004A7E82">
            <w:pPr>
              <w:numPr>
                <w:ilvl w:val="0"/>
                <w:numId w:val="16"/>
              </w:numPr>
              <w:tabs>
                <w:tab w:val="left" w:pos="720"/>
              </w:tabs>
              <w:rPr>
                <w:bCs/>
              </w:rPr>
            </w:pPr>
            <w:r w:rsidRPr="00AE151B">
              <w:rPr>
                <w:bCs/>
              </w:rPr>
              <w:t>Staff Mindfulness Programme</w:t>
            </w:r>
          </w:p>
          <w:p w14:paraId="099D3D36" w14:textId="77777777" w:rsidR="00AE151B" w:rsidRPr="00AE151B" w:rsidRDefault="00AE151B" w:rsidP="004A7E82">
            <w:pPr>
              <w:numPr>
                <w:ilvl w:val="0"/>
                <w:numId w:val="16"/>
              </w:numPr>
              <w:tabs>
                <w:tab w:val="left" w:pos="720"/>
              </w:tabs>
              <w:rPr>
                <w:bCs/>
              </w:rPr>
            </w:pPr>
            <w:r w:rsidRPr="00AE151B">
              <w:rPr>
                <w:bCs/>
              </w:rPr>
              <w:t>Bereavement Support</w:t>
            </w:r>
          </w:p>
          <w:p w14:paraId="7041F5BD" w14:textId="77777777" w:rsidR="00AE151B" w:rsidRPr="00AE151B" w:rsidRDefault="00AE151B" w:rsidP="004A7E82">
            <w:pPr>
              <w:numPr>
                <w:ilvl w:val="0"/>
                <w:numId w:val="16"/>
              </w:numPr>
              <w:tabs>
                <w:tab w:val="left" w:pos="720"/>
              </w:tabs>
              <w:rPr>
                <w:bCs/>
              </w:rPr>
            </w:pPr>
            <w:r w:rsidRPr="00AE151B">
              <w:rPr>
                <w:bCs/>
              </w:rPr>
              <w:lastRenderedPageBreak/>
              <w:t>Central staff Health and Wellbeing team (4 wte’s)</w:t>
            </w:r>
          </w:p>
          <w:p w14:paraId="2D7D4B8C" w14:textId="68A4541F" w:rsidR="00AE151B" w:rsidRPr="00AE151B" w:rsidRDefault="00AE151B" w:rsidP="004A7E82">
            <w:pPr>
              <w:numPr>
                <w:ilvl w:val="0"/>
                <w:numId w:val="16"/>
              </w:numPr>
              <w:tabs>
                <w:tab w:val="left" w:pos="720"/>
              </w:tabs>
              <w:rPr>
                <w:bCs/>
              </w:rPr>
            </w:pPr>
            <w:r w:rsidRPr="00AE151B">
              <w:rPr>
                <w:bCs/>
              </w:rPr>
              <w:t xml:space="preserve">Bi-monthly Strategic Health &amp; Wellbeing Group which meets made up of MDT staff and </w:t>
            </w:r>
            <w:r w:rsidR="00BC1AC7" w:rsidRPr="00AE151B">
              <w:rPr>
                <w:bCs/>
              </w:rPr>
              <w:t>Services.</w:t>
            </w:r>
          </w:p>
          <w:p w14:paraId="3AC80550" w14:textId="77777777" w:rsidR="00AE151B" w:rsidRPr="00AE151B" w:rsidRDefault="00AE151B" w:rsidP="004A7E82">
            <w:pPr>
              <w:numPr>
                <w:ilvl w:val="0"/>
                <w:numId w:val="16"/>
              </w:numPr>
              <w:tabs>
                <w:tab w:val="left" w:pos="720"/>
              </w:tabs>
              <w:rPr>
                <w:bCs/>
              </w:rPr>
            </w:pPr>
            <w:r w:rsidRPr="00AE151B">
              <w:rPr>
                <w:bCs/>
              </w:rPr>
              <w:t>H&amp;W coordinator (Durham &amp; Darlington Locations)</w:t>
            </w:r>
          </w:p>
          <w:p w14:paraId="2680A488" w14:textId="77777777" w:rsidR="00AE151B" w:rsidRPr="00AE151B" w:rsidRDefault="00AE151B" w:rsidP="004A7E82">
            <w:pPr>
              <w:numPr>
                <w:ilvl w:val="0"/>
                <w:numId w:val="16"/>
              </w:numPr>
              <w:tabs>
                <w:tab w:val="left" w:pos="720"/>
              </w:tabs>
              <w:rPr>
                <w:bCs/>
              </w:rPr>
            </w:pPr>
            <w:r w:rsidRPr="00AE151B">
              <w:rPr>
                <w:bCs/>
              </w:rPr>
              <w:t>Health &amp; Wellbeing Conversations training programme to be rolled out across the Trust from Autumn 2023</w:t>
            </w:r>
          </w:p>
          <w:p w14:paraId="60B20138" w14:textId="77777777" w:rsidR="00AE151B" w:rsidRPr="00AE151B" w:rsidRDefault="00AE151B" w:rsidP="00AE151B">
            <w:pPr>
              <w:tabs>
                <w:tab w:val="left" w:pos="720"/>
              </w:tabs>
              <w:ind w:left="720"/>
              <w:rPr>
                <w:bCs/>
              </w:rPr>
            </w:pPr>
          </w:p>
          <w:p w14:paraId="182F8D70" w14:textId="3BFF908C" w:rsidR="005B5B12" w:rsidRPr="00AB5133" w:rsidRDefault="005B5B12" w:rsidP="005606F8">
            <w:pPr>
              <w:rPr>
                <w:bCs/>
              </w:rPr>
            </w:pPr>
          </w:p>
        </w:tc>
        <w:tc>
          <w:tcPr>
            <w:tcW w:w="1134" w:type="dxa"/>
          </w:tcPr>
          <w:p w14:paraId="7351D1EF" w14:textId="3773F079" w:rsidR="00BB480F" w:rsidRPr="00AB5133" w:rsidRDefault="00AE151B" w:rsidP="003723B7">
            <w:pPr>
              <w:pStyle w:val="TableText"/>
              <w:jc w:val="center"/>
              <w:rPr>
                <w:bCs/>
              </w:rPr>
            </w:pPr>
            <w:r>
              <w:rPr>
                <w:bCs/>
              </w:rPr>
              <w:lastRenderedPageBreak/>
              <w:t>2</w:t>
            </w:r>
          </w:p>
        </w:tc>
        <w:tc>
          <w:tcPr>
            <w:tcW w:w="2471" w:type="dxa"/>
          </w:tcPr>
          <w:p w14:paraId="24EFAC45" w14:textId="785003D2" w:rsidR="00BB480F" w:rsidRPr="00AB5133" w:rsidRDefault="005606F8" w:rsidP="0087548A">
            <w:pPr>
              <w:pStyle w:val="TableText"/>
              <w:rPr>
                <w:bCs/>
              </w:rPr>
            </w:pPr>
            <w:r w:rsidRPr="00AB5133">
              <w:rPr>
                <w:bCs/>
              </w:rPr>
              <w:t>Sarah Dallal</w:t>
            </w:r>
          </w:p>
        </w:tc>
      </w:tr>
      <w:tr w:rsidR="00BB480F" w:rsidRPr="009D1CC6" w14:paraId="78655683" w14:textId="77777777" w:rsidTr="00B856E9">
        <w:trPr>
          <w:cantSplit/>
          <w:trHeight w:val="1247"/>
        </w:trPr>
        <w:tc>
          <w:tcPr>
            <w:tcW w:w="1129" w:type="dxa"/>
            <w:vMerge/>
            <w:shd w:val="clear" w:color="auto" w:fill="BDDEFF" w:themeFill="accent1" w:themeFillTint="33"/>
          </w:tcPr>
          <w:p w14:paraId="286AA307" w14:textId="77777777" w:rsidR="00BB480F" w:rsidRPr="009D1CC6" w:rsidRDefault="00BB480F" w:rsidP="00E33027">
            <w:pPr>
              <w:rPr>
                <w:rFonts w:cs="Arial"/>
              </w:rPr>
            </w:pPr>
          </w:p>
        </w:tc>
        <w:tc>
          <w:tcPr>
            <w:tcW w:w="3828" w:type="dxa"/>
            <w:shd w:val="clear" w:color="auto" w:fill="BDDEFF" w:themeFill="accent1" w:themeFillTint="33"/>
          </w:tcPr>
          <w:p w14:paraId="1DFCFD77" w14:textId="77777777" w:rsidR="00BB480F" w:rsidRPr="009D1CC6" w:rsidRDefault="00BB480F" w:rsidP="00E33027">
            <w:pPr>
              <w:rPr>
                <w:rFonts w:cs="Arial"/>
              </w:rPr>
            </w:pPr>
            <w:r w:rsidRPr="009D1CC6">
              <w:rPr>
                <w:rFonts w:cs="Arial"/>
              </w:rPr>
              <w:t xml:space="preserve">2B: When at work, staff are free from abuse, harassment, bullying and physical violence from any source </w:t>
            </w:r>
          </w:p>
        </w:tc>
        <w:tc>
          <w:tcPr>
            <w:tcW w:w="5386" w:type="dxa"/>
          </w:tcPr>
          <w:p w14:paraId="3FFFCFE9" w14:textId="0E483207" w:rsidR="00384818" w:rsidRDefault="00384818" w:rsidP="004A7E82">
            <w:pPr>
              <w:pStyle w:val="TableText"/>
              <w:numPr>
                <w:ilvl w:val="0"/>
                <w:numId w:val="17"/>
              </w:numPr>
              <w:rPr>
                <w:bCs/>
              </w:rPr>
            </w:pPr>
            <w:r>
              <w:rPr>
                <w:bCs/>
              </w:rPr>
              <w:t xml:space="preserve">Violence Reduction strategy development </w:t>
            </w:r>
          </w:p>
          <w:p w14:paraId="1FA1B7C4" w14:textId="2B8FA027" w:rsidR="00AE151B" w:rsidRPr="00AE151B" w:rsidRDefault="00AE151B" w:rsidP="004A7E82">
            <w:pPr>
              <w:pStyle w:val="TableText"/>
              <w:numPr>
                <w:ilvl w:val="0"/>
                <w:numId w:val="17"/>
              </w:numPr>
              <w:rPr>
                <w:bCs/>
              </w:rPr>
            </w:pPr>
            <w:r w:rsidRPr="00AE151B">
              <w:rPr>
                <w:bCs/>
              </w:rPr>
              <w:t>Verbal &amp; Physical Aggression procedure</w:t>
            </w:r>
          </w:p>
          <w:p w14:paraId="1A13AD87" w14:textId="00444DDD" w:rsidR="00AE151B" w:rsidRPr="00AE151B" w:rsidRDefault="00AE151B" w:rsidP="004A7E82">
            <w:pPr>
              <w:pStyle w:val="TableText"/>
              <w:numPr>
                <w:ilvl w:val="0"/>
                <w:numId w:val="17"/>
              </w:numPr>
              <w:rPr>
                <w:bCs/>
              </w:rPr>
            </w:pPr>
            <w:r w:rsidRPr="00AE151B">
              <w:rPr>
                <w:bCs/>
              </w:rPr>
              <w:t xml:space="preserve">Indicator 5 WRES – Staff experiencing harassment, bullying or abuse from patients, relatives, </w:t>
            </w:r>
            <w:r w:rsidR="00BC1AC7" w:rsidRPr="00AE151B">
              <w:rPr>
                <w:bCs/>
              </w:rPr>
              <w:t>public.</w:t>
            </w:r>
          </w:p>
          <w:p w14:paraId="7FF4C6EA" w14:textId="625EF24D" w:rsidR="00AE151B" w:rsidRPr="00AE151B" w:rsidRDefault="00AE151B" w:rsidP="004A7E82">
            <w:pPr>
              <w:pStyle w:val="TableText"/>
              <w:numPr>
                <w:ilvl w:val="0"/>
                <w:numId w:val="17"/>
              </w:numPr>
              <w:rPr>
                <w:bCs/>
              </w:rPr>
            </w:pPr>
            <w:r w:rsidRPr="00AE151B">
              <w:rPr>
                <w:bCs/>
              </w:rPr>
              <w:t xml:space="preserve">Indicator 6 WRES - Staff experiencing harassment, bullying or abuse from </w:t>
            </w:r>
            <w:r w:rsidR="00BC1AC7" w:rsidRPr="00AE151B">
              <w:rPr>
                <w:bCs/>
              </w:rPr>
              <w:t>staff.</w:t>
            </w:r>
          </w:p>
          <w:p w14:paraId="6C800C05" w14:textId="77777777" w:rsidR="00AE151B" w:rsidRPr="00AE151B" w:rsidRDefault="00AE151B" w:rsidP="004A7E82">
            <w:pPr>
              <w:pStyle w:val="TableText"/>
              <w:numPr>
                <w:ilvl w:val="0"/>
                <w:numId w:val="17"/>
              </w:numPr>
              <w:rPr>
                <w:bCs/>
              </w:rPr>
            </w:pPr>
            <w:r w:rsidRPr="00AE151B">
              <w:rPr>
                <w:bCs/>
              </w:rPr>
              <w:t>Indicator 4 WDES</w:t>
            </w:r>
          </w:p>
          <w:p w14:paraId="075A1654" w14:textId="77777777" w:rsidR="00AE151B" w:rsidRPr="00AE151B" w:rsidRDefault="00AE151B" w:rsidP="004A7E82">
            <w:pPr>
              <w:pStyle w:val="TableText"/>
              <w:numPr>
                <w:ilvl w:val="0"/>
                <w:numId w:val="17"/>
              </w:numPr>
              <w:rPr>
                <w:bCs/>
              </w:rPr>
            </w:pPr>
            <w:r w:rsidRPr="00AE151B">
              <w:rPr>
                <w:bCs/>
              </w:rPr>
              <w:t>Indicator 5 SOWES</w:t>
            </w:r>
          </w:p>
          <w:p w14:paraId="26174765" w14:textId="77777777" w:rsidR="00AE151B" w:rsidRPr="00AE151B" w:rsidRDefault="00AE151B" w:rsidP="004A7E82">
            <w:pPr>
              <w:pStyle w:val="TableText"/>
              <w:numPr>
                <w:ilvl w:val="0"/>
                <w:numId w:val="17"/>
              </w:numPr>
              <w:rPr>
                <w:bCs/>
              </w:rPr>
            </w:pPr>
            <w:r w:rsidRPr="00AE151B">
              <w:rPr>
                <w:bCs/>
              </w:rPr>
              <w:t>Indicator 6 SOWES</w:t>
            </w:r>
          </w:p>
          <w:p w14:paraId="661AADFA" w14:textId="77777777" w:rsidR="00AE151B" w:rsidRPr="00AE151B" w:rsidRDefault="00AE151B" w:rsidP="004A7E82">
            <w:pPr>
              <w:pStyle w:val="TableText"/>
              <w:numPr>
                <w:ilvl w:val="0"/>
                <w:numId w:val="17"/>
              </w:numPr>
              <w:rPr>
                <w:bCs/>
              </w:rPr>
            </w:pPr>
            <w:r w:rsidRPr="00AE151B">
              <w:rPr>
                <w:bCs/>
              </w:rPr>
              <w:t>Publication of information Staff survey results (harassment, bullying &amp; abuse) - Age and Gender</w:t>
            </w:r>
          </w:p>
          <w:p w14:paraId="28914A2E" w14:textId="77777777" w:rsidR="00AE151B" w:rsidRPr="00AE151B" w:rsidRDefault="00AE151B" w:rsidP="004A7E82">
            <w:pPr>
              <w:pStyle w:val="TableText"/>
              <w:numPr>
                <w:ilvl w:val="0"/>
                <w:numId w:val="17"/>
              </w:numPr>
              <w:rPr>
                <w:bCs/>
              </w:rPr>
            </w:pPr>
            <w:r w:rsidRPr="00AE151B">
              <w:rPr>
                <w:bCs/>
              </w:rPr>
              <w:t xml:space="preserve">WRES/WDES/SOWES action plans </w:t>
            </w:r>
          </w:p>
          <w:p w14:paraId="68D791F0" w14:textId="77777777" w:rsidR="00AE151B" w:rsidRPr="00AE151B" w:rsidRDefault="00AE151B" w:rsidP="004A7E82">
            <w:pPr>
              <w:pStyle w:val="TableText"/>
              <w:numPr>
                <w:ilvl w:val="0"/>
                <w:numId w:val="17"/>
              </w:numPr>
              <w:rPr>
                <w:bCs/>
              </w:rPr>
            </w:pPr>
            <w:r w:rsidRPr="00AE151B">
              <w:rPr>
                <w:bCs/>
              </w:rPr>
              <w:t>Equality objectives (include verbal &amp; physical aggression actions)</w:t>
            </w:r>
          </w:p>
          <w:p w14:paraId="31068C1D" w14:textId="77777777" w:rsidR="00AE151B" w:rsidRPr="00AE151B" w:rsidRDefault="00AE151B" w:rsidP="004A7E82">
            <w:pPr>
              <w:pStyle w:val="TableText"/>
              <w:numPr>
                <w:ilvl w:val="0"/>
                <w:numId w:val="17"/>
              </w:numPr>
              <w:rPr>
                <w:bCs/>
              </w:rPr>
            </w:pPr>
            <w:r w:rsidRPr="00AE151B">
              <w:rPr>
                <w:bCs/>
              </w:rPr>
              <w:t>Disciplinary data</w:t>
            </w:r>
          </w:p>
          <w:p w14:paraId="633A0BE6" w14:textId="7ED0001E" w:rsidR="00AE151B" w:rsidRPr="00AE151B" w:rsidRDefault="00AE151B" w:rsidP="004A7E82">
            <w:pPr>
              <w:pStyle w:val="TableText"/>
              <w:numPr>
                <w:ilvl w:val="0"/>
                <w:numId w:val="17"/>
              </w:numPr>
              <w:rPr>
                <w:bCs/>
              </w:rPr>
            </w:pPr>
            <w:r w:rsidRPr="00AE151B">
              <w:rPr>
                <w:bCs/>
              </w:rPr>
              <w:t xml:space="preserve">Support offered after </w:t>
            </w:r>
            <w:r w:rsidR="00BC1AC7" w:rsidRPr="00AE151B">
              <w:rPr>
                <w:bCs/>
              </w:rPr>
              <w:t>Datix.</w:t>
            </w:r>
          </w:p>
          <w:p w14:paraId="44E76ED1" w14:textId="7805FC38" w:rsidR="00AE151B" w:rsidRPr="00AE151B" w:rsidRDefault="00AE151B" w:rsidP="004A7E82">
            <w:pPr>
              <w:pStyle w:val="TableText"/>
              <w:numPr>
                <w:ilvl w:val="0"/>
                <w:numId w:val="17"/>
              </w:numPr>
              <w:rPr>
                <w:bCs/>
              </w:rPr>
            </w:pPr>
            <w:r w:rsidRPr="00AE151B">
              <w:rPr>
                <w:bCs/>
              </w:rPr>
              <w:t xml:space="preserve">Hate crime </w:t>
            </w:r>
            <w:r w:rsidR="00BC1AC7" w:rsidRPr="00AE151B">
              <w:rPr>
                <w:bCs/>
              </w:rPr>
              <w:t>campaigns.</w:t>
            </w:r>
          </w:p>
          <w:p w14:paraId="7D930FDA" w14:textId="77777777" w:rsidR="00AE151B" w:rsidRPr="00AE151B" w:rsidRDefault="00AE151B" w:rsidP="004A7E82">
            <w:pPr>
              <w:pStyle w:val="TableText"/>
              <w:numPr>
                <w:ilvl w:val="0"/>
                <w:numId w:val="17"/>
              </w:numPr>
              <w:rPr>
                <w:bCs/>
              </w:rPr>
            </w:pPr>
            <w:r w:rsidRPr="00AE151B">
              <w:rPr>
                <w:bCs/>
              </w:rPr>
              <w:t>Staff Council</w:t>
            </w:r>
          </w:p>
          <w:p w14:paraId="0DD42CCA" w14:textId="77777777" w:rsidR="00AE151B" w:rsidRPr="00AE151B" w:rsidRDefault="00AE151B" w:rsidP="004A7E82">
            <w:pPr>
              <w:pStyle w:val="TableText"/>
              <w:numPr>
                <w:ilvl w:val="0"/>
                <w:numId w:val="17"/>
              </w:numPr>
              <w:rPr>
                <w:bCs/>
              </w:rPr>
            </w:pPr>
            <w:r w:rsidRPr="00AE151B">
              <w:rPr>
                <w:bCs/>
              </w:rPr>
              <w:t>Staff Support – Speak Up Guardian, ESS, EPS</w:t>
            </w:r>
          </w:p>
          <w:p w14:paraId="1FC6E7F9" w14:textId="77777777" w:rsidR="00AE151B" w:rsidRPr="00AE151B" w:rsidRDefault="00AE151B" w:rsidP="004A7E82">
            <w:pPr>
              <w:pStyle w:val="TableText"/>
              <w:numPr>
                <w:ilvl w:val="0"/>
                <w:numId w:val="17"/>
              </w:numPr>
              <w:rPr>
                <w:bCs/>
              </w:rPr>
            </w:pPr>
            <w:r w:rsidRPr="00AE151B">
              <w:rPr>
                <w:bCs/>
              </w:rPr>
              <w:t>Training available including in leadership programmes</w:t>
            </w:r>
          </w:p>
          <w:p w14:paraId="2CBE03D7" w14:textId="77777777" w:rsidR="00AE151B" w:rsidRPr="00AE151B" w:rsidRDefault="00AE151B" w:rsidP="004A7E82">
            <w:pPr>
              <w:pStyle w:val="TableText"/>
              <w:numPr>
                <w:ilvl w:val="0"/>
                <w:numId w:val="17"/>
              </w:numPr>
              <w:rPr>
                <w:bCs/>
              </w:rPr>
            </w:pPr>
            <w:r w:rsidRPr="00AE151B">
              <w:rPr>
                <w:bCs/>
              </w:rPr>
              <w:t>Domestic violence work</w:t>
            </w:r>
          </w:p>
          <w:p w14:paraId="0D94815F" w14:textId="5E6B3B88" w:rsidR="00BB480F" w:rsidRPr="00AB5133" w:rsidRDefault="00BB480F" w:rsidP="00D737B0">
            <w:pPr>
              <w:pStyle w:val="TableText"/>
              <w:ind w:left="720"/>
              <w:rPr>
                <w:bCs/>
              </w:rPr>
            </w:pPr>
          </w:p>
        </w:tc>
        <w:tc>
          <w:tcPr>
            <w:tcW w:w="1134" w:type="dxa"/>
          </w:tcPr>
          <w:p w14:paraId="1533C366" w14:textId="617FF69E" w:rsidR="00BB480F" w:rsidRPr="00AB5133" w:rsidRDefault="00776700" w:rsidP="006E0DE9">
            <w:pPr>
              <w:pStyle w:val="TableText"/>
              <w:jc w:val="center"/>
              <w:rPr>
                <w:bCs/>
              </w:rPr>
            </w:pPr>
            <w:r w:rsidRPr="00AB5133">
              <w:rPr>
                <w:bCs/>
              </w:rPr>
              <w:t>1</w:t>
            </w:r>
          </w:p>
        </w:tc>
        <w:tc>
          <w:tcPr>
            <w:tcW w:w="2471" w:type="dxa"/>
          </w:tcPr>
          <w:p w14:paraId="7DDBE822" w14:textId="2B4501D8" w:rsidR="00BB480F" w:rsidRPr="00AB5133" w:rsidRDefault="00D737B0" w:rsidP="0087548A">
            <w:pPr>
              <w:pStyle w:val="TableText"/>
              <w:rPr>
                <w:bCs/>
              </w:rPr>
            </w:pPr>
            <w:r w:rsidRPr="00AB5133">
              <w:rPr>
                <w:bCs/>
              </w:rPr>
              <w:t>Sarah Dallal</w:t>
            </w:r>
          </w:p>
        </w:tc>
      </w:tr>
      <w:tr w:rsidR="00BB480F" w:rsidRPr="009D1CC6" w14:paraId="001D5BB2" w14:textId="77777777" w:rsidTr="00B856E9">
        <w:trPr>
          <w:cantSplit/>
          <w:trHeight w:val="1247"/>
        </w:trPr>
        <w:tc>
          <w:tcPr>
            <w:tcW w:w="1129" w:type="dxa"/>
            <w:vMerge/>
            <w:shd w:val="clear" w:color="auto" w:fill="BDDEFF" w:themeFill="accent1" w:themeFillTint="33"/>
          </w:tcPr>
          <w:p w14:paraId="62B4CAA9" w14:textId="77777777" w:rsidR="00BB480F" w:rsidRPr="009D1CC6" w:rsidRDefault="00BB480F" w:rsidP="00E33027">
            <w:pPr>
              <w:rPr>
                <w:rFonts w:cs="Arial"/>
              </w:rPr>
            </w:pPr>
          </w:p>
        </w:tc>
        <w:tc>
          <w:tcPr>
            <w:tcW w:w="3828" w:type="dxa"/>
            <w:shd w:val="clear" w:color="auto" w:fill="BDDEFF" w:themeFill="accent1" w:themeFillTint="33"/>
          </w:tcPr>
          <w:p w14:paraId="4CCFA4F6" w14:textId="77777777" w:rsidR="00BB480F" w:rsidRPr="009D1CC6" w:rsidRDefault="00BB480F" w:rsidP="00E33027">
            <w:pPr>
              <w:rPr>
                <w:rFonts w:cs="Arial"/>
              </w:rPr>
            </w:pPr>
            <w:bookmarkStart w:id="4" w:name="_Hlk155174931"/>
            <w:r w:rsidRPr="009D1CC6">
              <w:rPr>
                <w:rFonts w:cs="Arial"/>
              </w:rPr>
              <w:t>2C: Staff have access to i</w:t>
            </w:r>
            <w:r w:rsidRPr="009D1CC6">
              <w:rPr>
                <w:rFonts w:cs="Arial"/>
                <w:bCs/>
              </w:rPr>
              <w:t xml:space="preserve">ndependent </w:t>
            </w:r>
            <w:r w:rsidRPr="009D1CC6">
              <w:rPr>
                <w:rFonts w:cs="Arial"/>
              </w:rPr>
              <w:t>support and advice when suffering from stress, abuse, bullying harassment and physical violence from any source</w:t>
            </w:r>
            <w:bookmarkEnd w:id="4"/>
          </w:p>
        </w:tc>
        <w:tc>
          <w:tcPr>
            <w:tcW w:w="5386" w:type="dxa"/>
          </w:tcPr>
          <w:p w14:paraId="090E2EF1" w14:textId="77777777" w:rsidR="00AE151B" w:rsidRPr="00AE151B" w:rsidRDefault="00AE151B" w:rsidP="004A7E82">
            <w:pPr>
              <w:pStyle w:val="ListParagraph"/>
              <w:numPr>
                <w:ilvl w:val="0"/>
                <w:numId w:val="18"/>
              </w:numPr>
              <w:contextualSpacing w:val="0"/>
              <w:rPr>
                <w:bCs/>
              </w:rPr>
            </w:pPr>
            <w:r w:rsidRPr="00AE151B">
              <w:rPr>
                <w:bCs/>
              </w:rPr>
              <w:t>The Trust has a EDIHR Team</w:t>
            </w:r>
          </w:p>
          <w:p w14:paraId="002B7CFE" w14:textId="301B6FFC" w:rsidR="00AE151B" w:rsidRPr="00AE151B" w:rsidRDefault="005D0145" w:rsidP="004A7E82">
            <w:pPr>
              <w:pStyle w:val="ListParagraph"/>
              <w:numPr>
                <w:ilvl w:val="0"/>
                <w:numId w:val="18"/>
              </w:numPr>
              <w:contextualSpacing w:val="0"/>
              <w:rPr>
                <w:bCs/>
              </w:rPr>
            </w:pPr>
            <w:r>
              <w:rPr>
                <w:bCs/>
              </w:rPr>
              <w:t>8</w:t>
            </w:r>
            <w:r w:rsidR="00AE151B" w:rsidRPr="00AE151B">
              <w:rPr>
                <w:bCs/>
              </w:rPr>
              <w:t xml:space="preserve"> active staff networks</w:t>
            </w:r>
          </w:p>
          <w:p w14:paraId="1F66BA8C" w14:textId="77777777" w:rsidR="00AE151B" w:rsidRPr="00AE151B" w:rsidRDefault="00AE151B" w:rsidP="004A7E82">
            <w:pPr>
              <w:pStyle w:val="ListParagraph"/>
              <w:numPr>
                <w:ilvl w:val="0"/>
                <w:numId w:val="18"/>
              </w:numPr>
              <w:contextualSpacing w:val="0"/>
              <w:rPr>
                <w:bCs/>
              </w:rPr>
            </w:pPr>
            <w:r w:rsidRPr="00AE151B">
              <w:rPr>
                <w:bCs/>
              </w:rPr>
              <w:t>Freedom to Speak Up Guardian embedded &amp; increase in capacity for Freedom to Speak Up with the FTSU Officer</w:t>
            </w:r>
          </w:p>
          <w:p w14:paraId="430F4F06" w14:textId="77777777" w:rsidR="00AE151B" w:rsidRPr="00AE151B" w:rsidRDefault="00AE151B" w:rsidP="004A7E82">
            <w:pPr>
              <w:pStyle w:val="ListParagraph"/>
              <w:numPr>
                <w:ilvl w:val="0"/>
                <w:numId w:val="18"/>
              </w:numPr>
              <w:contextualSpacing w:val="0"/>
              <w:rPr>
                <w:bCs/>
              </w:rPr>
            </w:pPr>
            <w:r w:rsidRPr="00AE151B">
              <w:rPr>
                <w:bCs/>
              </w:rPr>
              <w:t>Employee Support Service, VIVUP platform (including Counselling service), Employee Psychology Service</w:t>
            </w:r>
          </w:p>
          <w:p w14:paraId="3D5769F4" w14:textId="77777777" w:rsidR="00AE151B" w:rsidRPr="00AE151B" w:rsidRDefault="00AE151B" w:rsidP="004A7E82">
            <w:pPr>
              <w:pStyle w:val="ListParagraph"/>
              <w:numPr>
                <w:ilvl w:val="0"/>
                <w:numId w:val="18"/>
              </w:numPr>
              <w:contextualSpacing w:val="0"/>
              <w:rPr>
                <w:bCs/>
              </w:rPr>
            </w:pPr>
            <w:r w:rsidRPr="00AE151B">
              <w:rPr>
                <w:bCs/>
              </w:rPr>
              <w:t>Actively work with Unions</w:t>
            </w:r>
          </w:p>
          <w:p w14:paraId="5D888823" w14:textId="5B30127C" w:rsidR="00AE151B" w:rsidRPr="00AE151B" w:rsidRDefault="00AE151B" w:rsidP="004A7E82">
            <w:pPr>
              <w:pStyle w:val="ListParagraph"/>
              <w:numPr>
                <w:ilvl w:val="0"/>
                <w:numId w:val="18"/>
              </w:numPr>
              <w:contextualSpacing w:val="0"/>
              <w:rPr>
                <w:bCs/>
              </w:rPr>
            </w:pPr>
            <w:r w:rsidRPr="00AE151B">
              <w:rPr>
                <w:bCs/>
              </w:rPr>
              <w:t xml:space="preserve">Work agreed in partnership with Unison as part of their ‘Year of Black workers’ to provide co developed </w:t>
            </w:r>
            <w:r w:rsidR="00BC1AC7" w:rsidRPr="00AE151B">
              <w:rPr>
                <w:bCs/>
              </w:rPr>
              <w:t>training.</w:t>
            </w:r>
          </w:p>
          <w:p w14:paraId="59DB8007" w14:textId="4B830AAE" w:rsidR="00AE151B" w:rsidRPr="00AE151B" w:rsidRDefault="00AE151B" w:rsidP="004A7E82">
            <w:pPr>
              <w:pStyle w:val="ListParagraph"/>
              <w:numPr>
                <w:ilvl w:val="0"/>
                <w:numId w:val="18"/>
              </w:numPr>
              <w:contextualSpacing w:val="0"/>
              <w:rPr>
                <w:bCs/>
              </w:rPr>
            </w:pPr>
            <w:r w:rsidRPr="00AE151B">
              <w:rPr>
                <w:bCs/>
              </w:rPr>
              <w:t>Equality Impact Assessments completed on all policies/</w:t>
            </w:r>
            <w:r w:rsidR="00BC1AC7" w:rsidRPr="00AE151B">
              <w:rPr>
                <w:bCs/>
              </w:rPr>
              <w:t>procedures.</w:t>
            </w:r>
          </w:p>
          <w:p w14:paraId="54CB7A2A" w14:textId="44DFFC9F" w:rsidR="00AE151B" w:rsidRPr="00AE151B" w:rsidRDefault="00AE151B" w:rsidP="004A7E82">
            <w:pPr>
              <w:pStyle w:val="ListParagraph"/>
              <w:numPr>
                <w:ilvl w:val="0"/>
                <w:numId w:val="18"/>
              </w:numPr>
              <w:contextualSpacing w:val="0"/>
              <w:rPr>
                <w:bCs/>
              </w:rPr>
            </w:pPr>
            <w:r w:rsidRPr="00AE151B">
              <w:rPr>
                <w:bCs/>
              </w:rPr>
              <w:t xml:space="preserve">WRES/WDES/SOWES &amp; Publication of Information data led to </w:t>
            </w:r>
            <w:r w:rsidR="00BC1AC7" w:rsidRPr="00AE151B">
              <w:rPr>
                <w:bCs/>
              </w:rPr>
              <w:t>actions.</w:t>
            </w:r>
            <w:r w:rsidRPr="00AE151B">
              <w:rPr>
                <w:bCs/>
              </w:rPr>
              <w:t xml:space="preserve"> </w:t>
            </w:r>
          </w:p>
          <w:p w14:paraId="1D1A6D22" w14:textId="77777777" w:rsidR="00AE151B" w:rsidRPr="00AE151B" w:rsidRDefault="00AE151B" w:rsidP="004A7E82">
            <w:pPr>
              <w:pStyle w:val="ListParagraph"/>
              <w:numPr>
                <w:ilvl w:val="0"/>
                <w:numId w:val="18"/>
              </w:numPr>
              <w:contextualSpacing w:val="0"/>
              <w:rPr>
                <w:bCs/>
              </w:rPr>
            </w:pPr>
            <w:r w:rsidRPr="00AE151B">
              <w:rPr>
                <w:bCs/>
              </w:rPr>
              <w:t>Chaplaincy Team</w:t>
            </w:r>
          </w:p>
          <w:p w14:paraId="600936A0" w14:textId="77777777" w:rsidR="00AE151B" w:rsidRPr="00AE151B" w:rsidRDefault="00AE151B" w:rsidP="004A7E82">
            <w:pPr>
              <w:pStyle w:val="ListParagraph"/>
              <w:numPr>
                <w:ilvl w:val="0"/>
                <w:numId w:val="18"/>
              </w:numPr>
              <w:contextualSpacing w:val="0"/>
              <w:rPr>
                <w:bCs/>
              </w:rPr>
            </w:pPr>
            <w:r w:rsidRPr="00AE151B">
              <w:rPr>
                <w:bCs/>
              </w:rPr>
              <w:t>A relaunch of the Speaking Up Ambassadors</w:t>
            </w:r>
          </w:p>
          <w:p w14:paraId="5C817B1B" w14:textId="77777777" w:rsidR="00AE151B" w:rsidRPr="00AE151B" w:rsidRDefault="00AE151B" w:rsidP="004A7E82">
            <w:pPr>
              <w:pStyle w:val="ListParagraph"/>
              <w:numPr>
                <w:ilvl w:val="0"/>
                <w:numId w:val="18"/>
              </w:numPr>
              <w:contextualSpacing w:val="0"/>
              <w:rPr>
                <w:bCs/>
              </w:rPr>
            </w:pPr>
            <w:r w:rsidRPr="00AE151B">
              <w:rPr>
                <w:bCs/>
              </w:rPr>
              <w:t>Speaking Up policy and includes information on how workers can access support for their wellbeing and Equality Impact Assessments these are also applied to other related policies.</w:t>
            </w:r>
          </w:p>
          <w:p w14:paraId="6E5C929F" w14:textId="77777777" w:rsidR="00AE151B" w:rsidRPr="00AE151B" w:rsidRDefault="00AE151B" w:rsidP="004A7E82">
            <w:pPr>
              <w:pStyle w:val="ListParagraph"/>
              <w:numPr>
                <w:ilvl w:val="0"/>
                <w:numId w:val="18"/>
              </w:numPr>
              <w:contextualSpacing w:val="0"/>
              <w:rPr>
                <w:bCs/>
              </w:rPr>
            </w:pPr>
            <w:r w:rsidRPr="00AE151B">
              <w:rPr>
                <w:bCs/>
              </w:rPr>
              <w:t>Staff Survey Q21c &amp; Q21d – Age, Ethnicity, Gender, LTHC, Sexual Orientation.</w:t>
            </w:r>
          </w:p>
          <w:p w14:paraId="7071D977" w14:textId="77777777" w:rsidR="00AE151B" w:rsidRPr="00AE151B" w:rsidRDefault="00AE151B" w:rsidP="004A7E82">
            <w:pPr>
              <w:pStyle w:val="ListParagraph"/>
              <w:numPr>
                <w:ilvl w:val="0"/>
                <w:numId w:val="18"/>
              </w:numPr>
              <w:contextualSpacing w:val="0"/>
              <w:rPr>
                <w:bCs/>
              </w:rPr>
            </w:pPr>
            <w:r w:rsidRPr="00AE151B">
              <w:rPr>
                <w:bCs/>
              </w:rPr>
              <w:t>Overall recommend as a place to work: 54.4%</w:t>
            </w:r>
          </w:p>
          <w:p w14:paraId="5AB0A63C" w14:textId="77777777" w:rsidR="00AE151B" w:rsidRPr="00AE151B" w:rsidRDefault="00AE151B" w:rsidP="004A7E82">
            <w:pPr>
              <w:pStyle w:val="ListParagraph"/>
              <w:numPr>
                <w:ilvl w:val="0"/>
                <w:numId w:val="18"/>
              </w:numPr>
              <w:contextualSpacing w:val="0"/>
              <w:rPr>
                <w:bCs/>
              </w:rPr>
            </w:pPr>
            <w:r w:rsidRPr="00AE151B">
              <w:rPr>
                <w:bCs/>
              </w:rPr>
              <w:lastRenderedPageBreak/>
              <w:t>Overall happy for friend or relative to be cared for: 51.6%</w:t>
            </w:r>
          </w:p>
          <w:p w14:paraId="45E63D50" w14:textId="345393C1" w:rsidR="00AE151B" w:rsidRPr="00AE151B" w:rsidRDefault="00AE151B" w:rsidP="004A7E82">
            <w:pPr>
              <w:pStyle w:val="ListParagraph"/>
              <w:numPr>
                <w:ilvl w:val="0"/>
                <w:numId w:val="18"/>
              </w:numPr>
              <w:contextualSpacing w:val="0"/>
              <w:rPr>
                <w:bCs/>
              </w:rPr>
            </w:pPr>
            <w:r w:rsidRPr="00AE151B">
              <w:rPr>
                <w:bCs/>
              </w:rPr>
              <w:t xml:space="preserve">Reasons for leaving data broken down by </w:t>
            </w:r>
            <w:r w:rsidR="00BC1AC7" w:rsidRPr="00AE151B">
              <w:rPr>
                <w:bCs/>
              </w:rPr>
              <w:t>demographics.</w:t>
            </w:r>
          </w:p>
          <w:p w14:paraId="2CCB0705" w14:textId="75B8494C" w:rsidR="00AE151B" w:rsidRPr="00AE151B" w:rsidRDefault="00AE151B" w:rsidP="004A7E82">
            <w:pPr>
              <w:pStyle w:val="ListParagraph"/>
              <w:numPr>
                <w:ilvl w:val="0"/>
                <w:numId w:val="18"/>
              </w:numPr>
              <w:contextualSpacing w:val="0"/>
              <w:rPr>
                <w:bCs/>
              </w:rPr>
            </w:pPr>
            <w:r w:rsidRPr="00AE151B">
              <w:rPr>
                <w:bCs/>
              </w:rPr>
              <w:t xml:space="preserve">Disciplinary data broken down by </w:t>
            </w:r>
            <w:r w:rsidR="00BC1AC7" w:rsidRPr="00AE151B">
              <w:rPr>
                <w:bCs/>
              </w:rPr>
              <w:t>demographics.</w:t>
            </w:r>
          </w:p>
          <w:p w14:paraId="03D9264F" w14:textId="77777777" w:rsidR="00AE151B" w:rsidRPr="00AE151B" w:rsidRDefault="00AE151B" w:rsidP="004A7E82">
            <w:pPr>
              <w:pStyle w:val="ListParagraph"/>
              <w:numPr>
                <w:ilvl w:val="0"/>
                <w:numId w:val="18"/>
              </w:numPr>
              <w:contextualSpacing w:val="0"/>
              <w:rPr>
                <w:bCs/>
              </w:rPr>
            </w:pPr>
            <w:r w:rsidRPr="00AE151B">
              <w:rPr>
                <w:bCs/>
              </w:rPr>
              <w:t>Recruitment data by demographics</w:t>
            </w:r>
          </w:p>
          <w:p w14:paraId="54F85CF7" w14:textId="77777777" w:rsidR="00BB480F" w:rsidRPr="006E0DE9" w:rsidRDefault="00BB480F" w:rsidP="00AE151B">
            <w:pPr>
              <w:pStyle w:val="ListParagraph"/>
              <w:contextualSpacing w:val="0"/>
              <w:rPr>
                <w:b/>
              </w:rPr>
            </w:pPr>
          </w:p>
        </w:tc>
        <w:tc>
          <w:tcPr>
            <w:tcW w:w="1134" w:type="dxa"/>
          </w:tcPr>
          <w:p w14:paraId="57134346" w14:textId="5E4518B7" w:rsidR="00BB480F" w:rsidRPr="00AB5133" w:rsidRDefault="003723B7" w:rsidP="003723B7">
            <w:pPr>
              <w:pStyle w:val="TableText"/>
              <w:jc w:val="center"/>
            </w:pPr>
            <w:r w:rsidRPr="00AB5133">
              <w:lastRenderedPageBreak/>
              <w:t>2</w:t>
            </w:r>
          </w:p>
        </w:tc>
        <w:tc>
          <w:tcPr>
            <w:tcW w:w="2471" w:type="dxa"/>
          </w:tcPr>
          <w:p w14:paraId="1908C294" w14:textId="364C8A54" w:rsidR="00BB480F" w:rsidRPr="00AB5133" w:rsidRDefault="00D737B0" w:rsidP="0087548A">
            <w:pPr>
              <w:pStyle w:val="TableText"/>
            </w:pPr>
            <w:r w:rsidRPr="00AB5133">
              <w:t>Sarah Dallal</w:t>
            </w:r>
          </w:p>
        </w:tc>
      </w:tr>
      <w:tr w:rsidR="00BB480F" w:rsidRPr="009D1CC6" w14:paraId="7007755E" w14:textId="77777777" w:rsidTr="00B856E9">
        <w:trPr>
          <w:cantSplit/>
          <w:trHeight w:val="1247"/>
        </w:trPr>
        <w:tc>
          <w:tcPr>
            <w:tcW w:w="1129" w:type="dxa"/>
            <w:vMerge/>
            <w:shd w:val="clear" w:color="auto" w:fill="BDDEFF" w:themeFill="accent1" w:themeFillTint="33"/>
          </w:tcPr>
          <w:p w14:paraId="01536A6C" w14:textId="77777777" w:rsidR="00BB480F" w:rsidRPr="009D1CC6" w:rsidRDefault="00BB480F" w:rsidP="00E33027">
            <w:pPr>
              <w:rPr>
                <w:rFonts w:cs="Arial"/>
              </w:rPr>
            </w:pPr>
          </w:p>
        </w:tc>
        <w:tc>
          <w:tcPr>
            <w:tcW w:w="3828" w:type="dxa"/>
            <w:shd w:val="clear" w:color="auto" w:fill="BDDEFF" w:themeFill="accent1" w:themeFillTint="33"/>
          </w:tcPr>
          <w:p w14:paraId="782671E5" w14:textId="77777777" w:rsidR="00BB480F" w:rsidRPr="009D1CC6" w:rsidRDefault="00BB480F" w:rsidP="00E33027">
            <w:pPr>
              <w:rPr>
                <w:rFonts w:cs="Arial"/>
              </w:rPr>
            </w:pPr>
            <w:r w:rsidRPr="009D1CC6">
              <w:rPr>
                <w:rFonts w:cs="Arial"/>
              </w:rPr>
              <w:t>2D: Staff recommend the organisation as a place to work and receive treatment</w:t>
            </w:r>
          </w:p>
        </w:tc>
        <w:tc>
          <w:tcPr>
            <w:tcW w:w="5386" w:type="dxa"/>
          </w:tcPr>
          <w:p w14:paraId="52EC0413" w14:textId="77777777" w:rsidR="00AE151B" w:rsidRPr="00AE151B" w:rsidRDefault="00AE151B" w:rsidP="004A7E82">
            <w:pPr>
              <w:pStyle w:val="TableText"/>
              <w:numPr>
                <w:ilvl w:val="0"/>
                <w:numId w:val="7"/>
              </w:numPr>
              <w:rPr>
                <w:bCs/>
              </w:rPr>
            </w:pPr>
            <w:r w:rsidRPr="00AE151B">
              <w:rPr>
                <w:bCs/>
              </w:rPr>
              <w:t>Staff Survey Q21c &amp; Q21d – Age, Ethnicity, Gender, LTHC, Sexual Orientation.</w:t>
            </w:r>
          </w:p>
          <w:p w14:paraId="43653A26" w14:textId="77777777" w:rsidR="00AE151B" w:rsidRPr="00AE151B" w:rsidRDefault="00AE151B" w:rsidP="004A7E82">
            <w:pPr>
              <w:pStyle w:val="TableText"/>
              <w:numPr>
                <w:ilvl w:val="0"/>
                <w:numId w:val="7"/>
              </w:numPr>
              <w:rPr>
                <w:bCs/>
              </w:rPr>
            </w:pPr>
            <w:r w:rsidRPr="00AE151B">
              <w:rPr>
                <w:bCs/>
              </w:rPr>
              <w:t>Overall recommend as a place to work – 54.4%</w:t>
            </w:r>
          </w:p>
          <w:p w14:paraId="1D749734" w14:textId="77777777" w:rsidR="00AE151B" w:rsidRPr="00AE151B" w:rsidRDefault="00AE151B" w:rsidP="004A7E82">
            <w:pPr>
              <w:pStyle w:val="TableText"/>
              <w:numPr>
                <w:ilvl w:val="0"/>
                <w:numId w:val="7"/>
              </w:numPr>
              <w:rPr>
                <w:bCs/>
              </w:rPr>
            </w:pPr>
            <w:r w:rsidRPr="00AE151B">
              <w:rPr>
                <w:bCs/>
              </w:rPr>
              <w:t>Overall happy for friend or relative to be cared for 51.6%</w:t>
            </w:r>
          </w:p>
          <w:p w14:paraId="1CD95FBD" w14:textId="353EC2D0" w:rsidR="00AE151B" w:rsidRPr="00AE151B" w:rsidRDefault="00AE151B" w:rsidP="004A7E82">
            <w:pPr>
              <w:pStyle w:val="TableText"/>
              <w:numPr>
                <w:ilvl w:val="0"/>
                <w:numId w:val="7"/>
              </w:numPr>
              <w:rPr>
                <w:bCs/>
              </w:rPr>
            </w:pPr>
            <w:r w:rsidRPr="00AE151B">
              <w:rPr>
                <w:bCs/>
              </w:rPr>
              <w:t xml:space="preserve">Reasons for leaving data broken down into </w:t>
            </w:r>
            <w:r w:rsidR="00BC1AC7" w:rsidRPr="00AE151B">
              <w:rPr>
                <w:bCs/>
              </w:rPr>
              <w:t>demographics.</w:t>
            </w:r>
          </w:p>
          <w:p w14:paraId="5A3A91D4" w14:textId="17DB7C02" w:rsidR="00AE151B" w:rsidRPr="00AE151B" w:rsidRDefault="00AE151B" w:rsidP="004A7E82">
            <w:pPr>
              <w:pStyle w:val="TableText"/>
              <w:numPr>
                <w:ilvl w:val="0"/>
                <w:numId w:val="7"/>
              </w:numPr>
              <w:rPr>
                <w:bCs/>
              </w:rPr>
            </w:pPr>
            <w:r w:rsidRPr="00AE151B">
              <w:rPr>
                <w:bCs/>
              </w:rPr>
              <w:t xml:space="preserve">Disciplinary data broken down into </w:t>
            </w:r>
            <w:r w:rsidR="00BC1AC7" w:rsidRPr="00AE151B">
              <w:rPr>
                <w:bCs/>
              </w:rPr>
              <w:t>demographics.</w:t>
            </w:r>
          </w:p>
          <w:p w14:paraId="75EC6366" w14:textId="13F94663" w:rsidR="00BB480F" w:rsidRPr="00AB5133" w:rsidRDefault="00AE151B" w:rsidP="004A7E82">
            <w:pPr>
              <w:pStyle w:val="TableText"/>
              <w:numPr>
                <w:ilvl w:val="0"/>
                <w:numId w:val="7"/>
              </w:numPr>
              <w:rPr>
                <w:bCs/>
              </w:rPr>
            </w:pPr>
            <w:r w:rsidRPr="00AE151B">
              <w:rPr>
                <w:bCs/>
              </w:rPr>
              <w:t>Recruitment data broken down into demographics</w:t>
            </w:r>
          </w:p>
        </w:tc>
        <w:tc>
          <w:tcPr>
            <w:tcW w:w="1134" w:type="dxa"/>
          </w:tcPr>
          <w:p w14:paraId="08AE335F" w14:textId="26476467" w:rsidR="00BB480F" w:rsidRPr="00AB5133" w:rsidRDefault="00106CD4" w:rsidP="00AE151B">
            <w:pPr>
              <w:pStyle w:val="TableText"/>
              <w:jc w:val="center"/>
              <w:rPr>
                <w:bCs/>
              </w:rPr>
            </w:pPr>
            <w:r w:rsidRPr="00AB5133">
              <w:rPr>
                <w:bCs/>
              </w:rPr>
              <w:t>1</w:t>
            </w:r>
          </w:p>
        </w:tc>
        <w:tc>
          <w:tcPr>
            <w:tcW w:w="2471" w:type="dxa"/>
          </w:tcPr>
          <w:p w14:paraId="1DF58BF8" w14:textId="6FBDA6D1" w:rsidR="00BB480F" w:rsidRPr="00AB5133" w:rsidRDefault="00D737B0" w:rsidP="0087548A">
            <w:pPr>
              <w:pStyle w:val="TableText"/>
              <w:rPr>
                <w:bCs/>
              </w:rPr>
            </w:pPr>
            <w:r w:rsidRPr="00AB5133">
              <w:rPr>
                <w:bCs/>
              </w:rPr>
              <w:t>Sarah Dallal</w:t>
            </w:r>
          </w:p>
        </w:tc>
      </w:tr>
      <w:tr w:rsidR="00BB480F" w:rsidRPr="009D1CC6" w14:paraId="181280ED" w14:textId="77777777" w:rsidTr="00B856E9">
        <w:tc>
          <w:tcPr>
            <w:tcW w:w="10343" w:type="dxa"/>
            <w:gridSpan w:val="3"/>
            <w:shd w:val="clear" w:color="auto" w:fill="BDDEFF" w:themeFill="accent1" w:themeFillTint="33"/>
          </w:tcPr>
          <w:p w14:paraId="692E93E7" w14:textId="77777777" w:rsidR="00BB480F" w:rsidRPr="009D1CC6" w:rsidRDefault="00BB480F" w:rsidP="00E33027">
            <w:pPr>
              <w:rPr>
                <w:rFonts w:cs="Arial"/>
                <w:b/>
              </w:rPr>
            </w:pPr>
            <w:r w:rsidRPr="009D1CC6">
              <w:rPr>
                <w:rFonts w:cs="Arial"/>
                <w:b/>
              </w:rPr>
              <w:t>Domain 2: Workforce health and well-being overall rating</w:t>
            </w:r>
          </w:p>
        </w:tc>
        <w:tc>
          <w:tcPr>
            <w:tcW w:w="1134" w:type="dxa"/>
          </w:tcPr>
          <w:p w14:paraId="3AECEF64" w14:textId="26D0A9AB" w:rsidR="00BB480F" w:rsidRPr="006E0DE9" w:rsidRDefault="00D737B0" w:rsidP="00D737B0">
            <w:pPr>
              <w:jc w:val="center"/>
              <w:rPr>
                <w:rFonts w:cs="Arial"/>
                <w:b/>
                <w:bCs/>
              </w:rPr>
            </w:pPr>
            <w:r w:rsidRPr="006E0DE9">
              <w:rPr>
                <w:rFonts w:cs="Arial"/>
                <w:b/>
                <w:bCs/>
              </w:rPr>
              <w:t>6</w:t>
            </w:r>
          </w:p>
        </w:tc>
        <w:tc>
          <w:tcPr>
            <w:tcW w:w="2471" w:type="dxa"/>
            <w:shd w:val="clear" w:color="auto" w:fill="BDDEFF" w:themeFill="accent1" w:themeFillTint="33"/>
          </w:tcPr>
          <w:p w14:paraId="2EA8AD70" w14:textId="77777777" w:rsidR="00BB480F" w:rsidRPr="006E0DE9" w:rsidRDefault="00BB480F" w:rsidP="00E33027">
            <w:pPr>
              <w:rPr>
                <w:rFonts w:cs="Arial"/>
                <w:b/>
                <w:bCs/>
              </w:rPr>
            </w:pPr>
          </w:p>
        </w:tc>
      </w:tr>
    </w:tbl>
    <w:p w14:paraId="18E8B268" w14:textId="77777777" w:rsidR="00BB480F" w:rsidRPr="009D1CC6" w:rsidRDefault="00BB480F" w:rsidP="00BB480F">
      <w:pPr>
        <w:rPr>
          <w:rFonts w:cs="Arial"/>
        </w:rPr>
      </w:pPr>
    </w:p>
    <w:p w14:paraId="3210FD00" w14:textId="77777777" w:rsidR="00BB480F" w:rsidRPr="009D1CC6" w:rsidRDefault="00BB480F" w:rsidP="00BB480F">
      <w:pPr>
        <w:rPr>
          <w:rFonts w:cs="Arial"/>
        </w:rPr>
      </w:pPr>
      <w:r w:rsidRPr="009D1CC6">
        <w:rPr>
          <w:rFonts w:cs="Arial"/>
        </w:rPr>
        <w:br w:type="page"/>
      </w:r>
    </w:p>
    <w:p w14:paraId="50C6ABD6" w14:textId="77777777" w:rsidR="00BB480F" w:rsidRPr="009D1CC6" w:rsidRDefault="00BB480F" w:rsidP="0087548A">
      <w:pPr>
        <w:pStyle w:val="Heading2"/>
      </w:pPr>
      <w:r w:rsidRPr="009D1CC6">
        <w:lastRenderedPageBreak/>
        <w:t>Domain 3: Inclusive leadership</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92"/>
        <w:gridCol w:w="4037"/>
        <w:gridCol w:w="4926"/>
        <w:gridCol w:w="1121"/>
        <w:gridCol w:w="2420"/>
      </w:tblGrid>
      <w:tr w:rsidR="00BB480F" w:rsidRPr="009D1CC6" w14:paraId="07F3F03C" w14:textId="77777777" w:rsidTr="00513150">
        <w:trPr>
          <w:trHeight w:val="364"/>
        </w:trPr>
        <w:tc>
          <w:tcPr>
            <w:tcW w:w="1092" w:type="dxa"/>
            <w:shd w:val="clear" w:color="auto" w:fill="BDDEFF" w:themeFill="accent1" w:themeFillTint="33"/>
          </w:tcPr>
          <w:p w14:paraId="70BB0B7A" w14:textId="77777777" w:rsidR="00BB480F" w:rsidRPr="009D1CC6" w:rsidRDefault="00BB480F" w:rsidP="002D0893">
            <w:pPr>
              <w:spacing w:afterLines="60" w:after="144" w:line="259" w:lineRule="auto"/>
              <w:rPr>
                <w:rFonts w:cs="Arial"/>
                <w:b/>
              </w:rPr>
            </w:pPr>
            <w:r w:rsidRPr="009D1CC6">
              <w:rPr>
                <w:rFonts w:cs="Arial"/>
                <w:b/>
              </w:rPr>
              <w:t>Domain</w:t>
            </w:r>
          </w:p>
        </w:tc>
        <w:tc>
          <w:tcPr>
            <w:tcW w:w="4037" w:type="dxa"/>
            <w:shd w:val="clear" w:color="auto" w:fill="BDDEFF" w:themeFill="accent1" w:themeFillTint="33"/>
          </w:tcPr>
          <w:p w14:paraId="52B4463F" w14:textId="77777777" w:rsidR="00BB480F" w:rsidRPr="009D1CC6" w:rsidRDefault="00BB480F" w:rsidP="002D0893">
            <w:pPr>
              <w:spacing w:afterLines="60" w:after="144" w:line="259" w:lineRule="auto"/>
              <w:rPr>
                <w:rFonts w:cs="Arial"/>
                <w:b/>
              </w:rPr>
            </w:pPr>
            <w:r w:rsidRPr="009D1CC6">
              <w:rPr>
                <w:rFonts w:cs="Arial"/>
                <w:b/>
              </w:rPr>
              <w:t>Outcome</w:t>
            </w:r>
          </w:p>
        </w:tc>
        <w:tc>
          <w:tcPr>
            <w:tcW w:w="4926" w:type="dxa"/>
            <w:shd w:val="clear" w:color="auto" w:fill="BDDEFF" w:themeFill="accent1" w:themeFillTint="33"/>
          </w:tcPr>
          <w:p w14:paraId="68F7D3B3" w14:textId="77777777" w:rsidR="00BB480F" w:rsidRPr="009D1CC6" w:rsidRDefault="00BB480F" w:rsidP="002D0893">
            <w:pPr>
              <w:spacing w:afterLines="60" w:after="144" w:line="259" w:lineRule="auto"/>
              <w:rPr>
                <w:rFonts w:cs="Arial"/>
                <w:b/>
              </w:rPr>
            </w:pPr>
            <w:r w:rsidRPr="009D1CC6">
              <w:rPr>
                <w:rFonts w:cs="Arial"/>
                <w:b/>
              </w:rPr>
              <w:t xml:space="preserve">Evidence </w:t>
            </w:r>
          </w:p>
        </w:tc>
        <w:tc>
          <w:tcPr>
            <w:tcW w:w="1121" w:type="dxa"/>
            <w:shd w:val="clear" w:color="auto" w:fill="BDDEFF" w:themeFill="accent1" w:themeFillTint="33"/>
          </w:tcPr>
          <w:p w14:paraId="06815AB0" w14:textId="77777777" w:rsidR="00BB480F" w:rsidRPr="009D1CC6" w:rsidRDefault="00BB480F" w:rsidP="002D0893">
            <w:pPr>
              <w:spacing w:afterLines="60" w:after="144" w:line="259" w:lineRule="auto"/>
              <w:rPr>
                <w:rFonts w:cs="Arial"/>
                <w:b/>
              </w:rPr>
            </w:pPr>
            <w:r w:rsidRPr="009D1CC6">
              <w:rPr>
                <w:rFonts w:cs="Arial"/>
                <w:b/>
              </w:rPr>
              <w:t>Rating</w:t>
            </w:r>
          </w:p>
        </w:tc>
        <w:tc>
          <w:tcPr>
            <w:tcW w:w="2420" w:type="dxa"/>
            <w:shd w:val="clear" w:color="auto" w:fill="BDDEFF" w:themeFill="accent1" w:themeFillTint="33"/>
          </w:tcPr>
          <w:p w14:paraId="2B80D18E" w14:textId="77777777" w:rsidR="00BB480F" w:rsidRPr="009D1CC6" w:rsidRDefault="00BB480F" w:rsidP="002D0893">
            <w:pPr>
              <w:spacing w:afterLines="60" w:after="144"/>
              <w:rPr>
                <w:rFonts w:cs="Arial"/>
                <w:b/>
              </w:rPr>
            </w:pPr>
            <w:r w:rsidRPr="009D1CC6">
              <w:rPr>
                <w:rFonts w:cs="Arial"/>
                <w:b/>
              </w:rPr>
              <w:t>Owner (Dept/Lead)</w:t>
            </w:r>
          </w:p>
        </w:tc>
      </w:tr>
      <w:tr w:rsidR="00BB480F" w:rsidRPr="009D1CC6" w14:paraId="3760CE31" w14:textId="77777777" w:rsidTr="00513150">
        <w:trPr>
          <w:cantSplit/>
          <w:trHeight w:val="1632"/>
        </w:trPr>
        <w:tc>
          <w:tcPr>
            <w:tcW w:w="1092" w:type="dxa"/>
            <w:vMerge w:val="restart"/>
            <w:shd w:val="clear" w:color="auto" w:fill="BDDEFF" w:themeFill="accent1" w:themeFillTint="33"/>
            <w:textDirection w:val="btLr"/>
            <w:vAlign w:val="center"/>
          </w:tcPr>
          <w:p w14:paraId="3453D164" w14:textId="77777777" w:rsidR="00BB480F" w:rsidRPr="009D1CC6" w:rsidRDefault="00BB480F" w:rsidP="00E33027">
            <w:pPr>
              <w:jc w:val="center"/>
              <w:rPr>
                <w:rFonts w:cs="Arial"/>
                <w:b/>
                <w:i/>
              </w:rPr>
            </w:pPr>
            <w:r w:rsidRPr="009D1CC6">
              <w:rPr>
                <w:rFonts w:cs="Arial"/>
                <w:b/>
                <w:i/>
              </w:rPr>
              <w:t>Domain 3:</w:t>
            </w:r>
          </w:p>
          <w:p w14:paraId="0E94A786" w14:textId="77777777" w:rsidR="00BB480F" w:rsidRPr="009D1CC6" w:rsidRDefault="00BB480F" w:rsidP="00E33027">
            <w:pPr>
              <w:jc w:val="center"/>
              <w:rPr>
                <w:rFonts w:cs="Arial"/>
                <w:b/>
                <w:i/>
              </w:rPr>
            </w:pPr>
            <w:r w:rsidRPr="009D1CC6">
              <w:rPr>
                <w:rFonts w:cs="Arial"/>
                <w:b/>
                <w:i/>
              </w:rPr>
              <w:t xml:space="preserve"> Inclusive leadership</w:t>
            </w:r>
          </w:p>
          <w:p w14:paraId="77EB6A03" w14:textId="77777777" w:rsidR="00BB480F" w:rsidRPr="009D1CC6" w:rsidRDefault="00BB480F" w:rsidP="00E33027">
            <w:pPr>
              <w:spacing w:after="160" w:line="259" w:lineRule="auto"/>
              <w:jc w:val="center"/>
              <w:rPr>
                <w:rFonts w:cs="Arial"/>
              </w:rPr>
            </w:pPr>
          </w:p>
        </w:tc>
        <w:tc>
          <w:tcPr>
            <w:tcW w:w="4037" w:type="dxa"/>
            <w:shd w:val="clear" w:color="auto" w:fill="BDDEFF" w:themeFill="accent1" w:themeFillTint="33"/>
          </w:tcPr>
          <w:p w14:paraId="1D4EE6FC" w14:textId="77777777" w:rsidR="00BB480F" w:rsidRPr="009D1CC6" w:rsidRDefault="00BB480F" w:rsidP="002D0893">
            <w:pPr>
              <w:spacing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4926" w:type="dxa"/>
          </w:tcPr>
          <w:p w14:paraId="4FEEAC10" w14:textId="2E7A445C" w:rsidR="00AE151B" w:rsidRPr="00AE151B" w:rsidRDefault="00AE151B" w:rsidP="004A7E82">
            <w:pPr>
              <w:numPr>
                <w:ilvl w:val="0"/>
                <w:numId w:val="19"/>
              </w:numPr>
              <w:spacing w:line="259" w:lineRule="auto"/>
              <w:rPr>
                <w:rFonts w:cs="Arial"/>
              </w:rPr>
            </w:pPr>
            <w:r w:rsidRPr="00AE151B">
              <w:rPr>
                <w:rFonts w:cs="Arial"/>
              </w:rPr>
              <w:t xml:space="preserve">Brents/Senior staff Blogs/Vlogs include </w:t>
            </w:r>
            <w:r w:rsidR="00BC1AC7" w:rsidRPr="00AE151B">
              <w:rPr>
                <w:rFonts w:cs="Arial"/>
              </w:rPr>
              <w:t>EDI.</w:t>
            </w:r>
            <w:r w:rsidRPr="00AE151B">
              <w:rPr>
                <w:rFonts w:cs="Arial"/>
              </w:rPr>
              <w:t xml:space="preserve"> </w:t>
            </w:r>
          </w:p>
          <w:p w14:paraId="124BBDC1" w14:textId="77777777" w:rsidR="00AE151B" w:rsidRPr="00AE151B" w:rsidRDefault="00AE151B" w:rsidP="004A7E82">
            <w:pPr>
              <w:numPr>
                <w:ilvl w:val="0"/>
                <w:numId w:val="19"/>
              </w:numPr>
              <w:spacing w:line="259" w:lineRule="auto"/>
              <w:rPr>
                <w:rFonts w:cs="Arial"/>
              </w:rPr>
            </w:pPr>
            <w:r w:rsidRPr="00AE151B">
              <w:rPr>
                <w:rFonts w:cs="Arial"/>
              </w:rPr>
              <w:t xml:space="preserve">BoD &amp; committees – EDI &amp; Health Inequalities discussed (minutes) </w:t>
            </w:r>
          </w:p>
          <w:p w14:paraId="7EBB43B7" w14:textId="602D8582" w:rsidR="00AE151B" w:rsidRPr="00AE151B" w:rsidRDefault="00AE151B" w:rsidP="004A7E82">
            <w:pPr>
              <w:numPr>
                <w:ilvl w:val="0"/>
                <w:numId w:val="19"/>
              </w:numPr>
              <w:spacing w:line="259" w:lineRule="auto"/>
              <w:rPr>
                <w:rFonts w:cs="Arial"/>
              </w:rPr>
            </w:pPr>
            <w:r w:rsidRPr="00AE151B">
              <w:rPr>
                <w:rFonts w:cs="Arial"/>
              </w:rPr>
              <w:t xml:space="preserve">Board members &amp; senior leaders sponsor &amp; attend staff </w:t>
            </w:r>
            <w:r w:rsidR="00BC1AC7" w:rsidRPr="00AE151B">
              <w:rPr>
                <w:rFonts w:cs="Arial"/>
              </w:rPr>
              <w:t>networks.</w:t>
            </w:r>
            <w:r w:rsidRPr="00AE151B">
              <w:rPr>
                <w:rFonts w:cs="Arial"/>
              </w:rPr>
              <w:t> </w:t>
            </w:r>
          </w:p>
          <w:p w14:paraId="7121C2EE" w14:textId="77777777" w:rsidR="00AE151B" w:rsidRPr="00AE151B" w:rsidRDefault="00AE151B" w:rsidP="004A7E82">
            <w:pPr>
              <w:numPr>
                <w:ilvl w:val="0"/>
                <w:numId w:val="19"/>
              </w:numPr>
              <w:spacing w:line="259" w:lineRule="auto"/>
              <w:rPr>
                <w:rFonts w:cs="Arial"/>
              </w:rPr>
            </w:pPr>
            <w:r w:rsidRPr="00AE151B">
              <w:rPr>
                <w:rFonts w:cs="Arial"/>
              </w:rPr>
              <w:t>EDI Lunch &amp; Learn sponsorship from BoD and Senior Leaders.</w:t>
            </w:r>
          </w:p>
          <w:p w14:paraId="3740239D" w14:textId="1CAF7A9E" w:rsidR="00AE151B" w:rsidRPr="00AE151B" w:rsidRDefault="00AE151B" w:rsidP="004A7E82">
            <w:pPr>
              <w:numPr>
                <w:ilvl w:val="0"/>
                <w:numId w:val="19"/>
              </w:numPr>
              <w:spacing w:line="259" w:lineRule="auto"/>
              <w:rPr>
                <w:rFonts w:cs="Arial"/>
              </w:rPr>
            </w:pPr>
            <w:r w:rsidRPr="00AE151B">
              <w:rPr>
                <w:rFonts w:cs="Arial"/>
              </w:rPr>
              <w:t xml:space="preserve">Significant increase in board declarations of EDI characteristics and over representation of some characteristics at board compared to </w:t>
            </w:r>
            <w:r w:rsidR="00BC1AC7" w:rsidRPr="00AE151B">
              <w:rPr>
                <w:rFonts w:cs="Arial"/>
              </w:rPr>
              <w:t>community.</w:t>
            </w:r>
          </w:p>
          <w:p w14:paraId="32A32151" w14:textId="061E85E4" w:rsidR="00AE151B" w:rsidRPr="00AE151B" w:rsidRDefault="00AE151B" w:rsidP="004A7E82">
            <w:pPr>
              <w:numPr>
                <w:ilvl w:val="0"/>
                <w:numId w:val="19"/>
              </w:numPr>
              <w:spacing w:line="259" w:lineRule="auto"/>
              <w:rPr>
                <w:rFonts w:cs="Arial"/>
              </w:rPr>
            </w:pPr>
            <w:r w:rsidRPr="00AE151B">
              <w:rPr>
                <w:rFonts w:cs="Arial"/>
              </w:rPr>
              <w:t xml:space="preserve">Commitment to review the new structure brought in April 2022 to check impact on protected </w:t>
            </w:r>
            <w:r w:rsidR="00BC1AC7" w:rsidRPr="00AE151B">
              <w:rPr>
                <w:rFonts w:cs="Arial"/>
              </w:rPr>
              <w:t>characteristics.</w:t>
            </w:r>
          </w:p>
          <w:p w14:paraId="3741EDC1" w14:textId="01D15D57" w:rsidR="00AE151B" w:rsidRPr="00AE151B" w:rsidRDefault="00AE151B" w:rsidP="004A7E82">
            <w:pPr>
              <w:numPr>
                <w:ilvl w:val="0"/>
                <w:numId w:val="19"/>
              </w:numPr>
              <w:spacing w:line="259" w:lineRule="auto"/>
              <w:rPr>
                <w:rFonts w:cs="Arial"/>
              </w:rPr>
            </w:pPr>
            <w:r w:rsidRPr="00AE151B">
              <w:rPr>
                <w:rFonts w:cs="Arial"/>
              </w:rPr>
              <w:t xml:space="preserve">All execs have EDI specific </w:t>
            </w:r>
            <w:r w:rsidR="00BC1AC7" w:rsidRPr="00AE151B">
              <w:rPr>
                <w:rFonts w:cs="Arial"/>
              </w:rPr>
              <w:t>objective.</w:t>
            </w:r>
          </w:p>
          <w:p w14:paraId="7700089E" w14:textId="118E2ADE" w:rsidR="00D737B0" w:rsidRPr="00AB5133" w:rsidRDefault="00D737B0" w:rsidP="00D737B0">
            <w:pPr>
              <w:spacing w:line="259" w:lineRule="auto"/>
              <w:rPr>
                <w:rFonts w:cs="Arial"/>
              </w:rPr>
            </w:pPr>
          </w:p>
        </w:tc>
        <w:tc>
          <w:tcPr>
            <w:tcW w:w="1121" w:type="dxa"/>
          </w:tcPr>
          <w:p w14:paraId="575782A5" w14:textId="7D207FB0" w:rsidR="00BB480F" w:rsidRPr="00AB5133" w:rsidRDefault="00513150" w:rsidP="0092755B">
            <w:pPr>
              <w:spacing w:line="259" w:lineRule="auto"/>
              <w:jc w:val="center"/>
              <w:rPr>
                <w:rFonts w:cs="Arial"/>
              </w:rPr>
            </w:pPr>
            <w:r w:rsidRPr="00AB5133">
              <w:rPr>
                <w:rFonts w:cs="Arial"/>
              </w:rPr>
              <w:t>1</w:t>
            </w:r>
          </w:p>
        </w:tc>
        <w:tc>
          <w:tcPr>
            <w:tcW w:w="2420" w:type="dxa"/>
          </w:tcPr>
          <w:p w14:paraId="533BC77C" w14:textId="5F602A79" w:rsidR="00BB480F" w:rsidRPr="00AB5133" w:rsidRDefault="0092755B" w:rsidP="002D0893">
            <w:pPr>
              <w:spacing w:line="259" w:lineRule="auto"/>
              <w:rPr>
                <w:rFonts w:cs="Arial"/>
              </w:rPr>
            </w:pPr>
            <w:r w:rsidRPr="00AB5133">
              <w:rPr>
                <w:rFonts w:cs="Arial"/>
              </w:rPr>
              <w:t>Sarah Dexter-Smith</w:t>
            </w:r>
          </w:p>
        </w:tc>
      </w:tr>
      <w:tr w:rsidR="00513150" w:rsidRPr="009D1CC6" w14:paraId="6D340945" w14:textId="77777777" w:rsidTr="00513150">
        <w:trPr>
          <w:cantSplit/>
          <w:trHeight w:val="1393"/>
        </w:trPr>
        <w:tc>
          <w:tcPr>
            <w:tcW w:w="1092" w:type="dxa"/>
            <w:vMerge/>
            <w:shd w:val="clear" w:color="auto" w:fill="BDDEFF" w:themeFill="accent1" w:themeFillTint="33"/>
          </w:tcPr>
          <w:p w14:paraId="17D30818" w14:textId="77777777" w:rsidR="00513150" w:rsidRPr="009D1CC6" w:rsidRDefault="00513150" w:rsidP="00513150">
            <w:pPr>
              <w:spacing w:after="160" w:line="259" w:lineRule="auto"/>
              <w:rPr>
                <w:rFonts w:cs="Arial"/>
              </w:rPr>
            </w:pPr>
          </w:p>
        </w:tc>
        <w:tc>
          <w:tcPr>
            <w:tcW w:w="4037" w:type="dxa"/>
            <w:shd w:val="clear" w:color="auto" w:fill="BDDEFF" w:themeFill="accent1" w:themeFillTint="33"/>
          </w:tcPr>
          <w:p w14:paraId="15EA2F7A" w14:textId="77777777" w:rsidR="00513150" w:rsidRPr="009D1CC6" w:rsidRDefault="00513150" w:rsidP="00513150">
            <w:pPr>
              <w:spacing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4926" w:type="dxa"/>
          </w:tcPr>
          <w:p w14:paraId="2878D686" w14:textId="77777777" w:rsidR="00513150" w:rsidRPr="00AE151B" w:rsidRDefault="00513150" w:rsidP="004A7E82">
            <w:pPr>
              <w:pStyle w:val="ListParagraph"/>
              <w:numPr>
                <w:ilvl w:val="0"/>
                <w:numId w:val="20"/>
              </w:numPr>
              <w:spacing w:line="259" w:lineRule="auto"/>
              <w:rPr>
                <w:rFonts w:cs="Arial"/>
              </w:rPr>
            </w:pPr>
            <w:r w:rsidRPr="00AE151B">
              <w:rPr>
                <w:rFonts w:cs="Arial"/>
              </w:rPr>
              <w:t>EDI &amp; Health inequalities are discussed at BoD (minutes)</w:t>
            </w:r>
          </w:p>
          <w:p w14:paraId="4855FA33" w14:textId="5A307D12" w:rsidR="00BF40B5" w:rsidRPr="00AE151B" w:rsidRDefault="00BF40B5" w:rsidP="004A7E82">
            <w:pPr>
              <w:pStyle w:val="ListParagraph"/>
              <w:numPr>
                <w:ilvl w:val="0"/>
                <w:numId w:val="20"/>
              </w:numPr>
              <w:spacing w:line="259" w:lineRule="auto"/>
              <w:rPr>
                <w:rFonts w:cs="Arial"/>
              </w:rPr>
            </w:pPr>
            <w:r w:rsidRPr="00AE151B">
              <w:rPr>
                <w:rFonts w:cs="Arial"/>
              </w:rPr>
              <w:t xml:space="preserve">BAME staff risk assessments were completed during the </w:t>
            </w:r>
            <w:r w:rsidR="00BC1AC7" w:rsidRPr="00AE151B">
              <w:rPr>
                <w:rFonts w:cs="Arial"/>
              </w:rPr>
              <w:t>pandemic.</w:t>
            </w:r>
          </w:p>
          <w:p w14:paraId="542C1BFC" w14:textId="1E2D8F72" w:rsidR="00BF40B5" w:rsidRPr="00AE151B" w:rsidRDefault="00BF40B5" w:rsidP="004A7E82">
            <w:pPr>
              <w:pStyle w:val="ListParagraph"/>
              <w:numPr>
                <w:ilvl w:val="0"/>
                <w:numId w:val="20"/>
              </w:numPr>
              <w:spacing w:line="259" w:lineRule="auto"/>
              <w:rPr>
                <w:rFonts w:cs="Arial"/>
              </w:rPr>
            </w:pPr>
            <w:r w:rsidRPr="00AE151B">
              <w:rPr>
                <w:rFonts w:cs="Arial"/>
              </w:rPr>
              <w:t>EIA’s are complete for policies &amp; procedures and projects</w:t>
            </w:r>
          </w:p>
        </w:tc>
        <w:tc>
          <w:tcPr>
            <w:tcW w:w="1121" w:type="dxa"/>
          </w:tcPr>
          <w:p w14:paraId="3B3A6305" w14:textId="12AF97AE" w:rsidR="00513150" w:rsidRPr="00AB5133" w:rsidRDefault="00D737B0" w:rsidP="00513150">
            <w:pPr>
              <w:spacing w:line="259" w:lineRule="auto"/>
              <w:jc w:val="center"/>
              <w:rPr>
                <w:rFonts w:cs="Arial"/>
              </w:rPr>
            </w:pPr>
            <w:r w:rsidRPr="00AB5133">
              <w:rPr>
                <w:rFonts w:cs="Arial"/>
              </w:rPr>
              <w:t>2</w:t>
            </w:r>
          </w:p>
        </w:tc>
        <w:tc>
          <w:tcPr>
            <w:tcW w:w="2420" w:type="dxa"/>
          </w:tcPr>
          <w:p w14:paraId="49F593CD" w14:textId="3A114C4C" w:rsidR="00513150" w:rsidRPr="00AB5133" w:rsidRDefault="00513150" w:rsidP="00513150">
            <w:pPr>
              <w:spacing w:line="259" w:lineRule="auto"/>
              <w:rPr>
                <w:rFonts w:cs="Arial"/>
              </w:rPr>
            </w:pPr>
            <w:r w:rsidRPr="00AB5133">
              <w:rPr>
                <w:rFonts w:cs="Arial"/>
              </w:rPr>
              <w:t>Sarah Dexter-Smith</w:t>
            </w:r>
          </w:p>
        </w:tc>
      </w:tr>
      <w:tr w:rsidR="00513150" w:rsidRPr="009D1CC6" w14:paraId="7ABB8455" w14:textId="77777777" w:rsidTr="00513150">
        <w:trPr>
          <w:cantSplit/>
          <w:trHeight w:val="1474"/>
        </w:trPr>
        <w:tc>
          <w:tcPr>
            <w:tcW w:w="1092" w:type="dxa"/>
            <w:vMerge/>
            <w:shd w:val="clear" w:color="auto" w:fill="BDDEFF" w:themeFill="accent1" w:themeFillTint="33"/>
          </w:tcPr>
          <w:p w14:paraId="00548831" w14:textId="77777777" w:rsidR="00513150" w:rsidRPr="009D1CC6" w:rsidRDefault="00513150" w:rsidP="00513150">
            <w:pPr>
              <w:spacing w:after="160" w:line="259" w:lineRule="auto"/>
              <w:rPr>
                <w:rFonts w:cs="Arial"/>
              </w:rPr>
            </w:pPr>
          </w:p>
        </w:tc>
        <w:tc>
          <w:tcPr>
            <w:tcW w:w="4037" w:type="dxa"/>
            <w:shd w:val="clear" w:color="auto" w:fill="BDDEFF" w:themeFill="accent1" w:themeFillTint="33"/>
          </w:tcPr>
          <w:p w14:paraId="45F97779" w14:textId="77777777" w:rsidR="00513150" w:rsidRPr="009D1CC6" w:rsidRDefault="00513150" w:rsidP="00513150">
            <w:pPr>
              <w:spacing w:line="259" w:lineRule="auto"/>
              <w:rPr>
                <w:rFonts w:cs="Arial"/>
              </w:rPr>
            </w:pPr>
            <w:r w:rsidRPr="009D1CC6">
              <w:rPr>
                <w:rFonts w:cs="Arial"/>
              </w:rPr>
              <w:t>3C: Board members and system leaders (Band 9 and VSM) ensure levers are in place to manage performance and monitor progress with staff and patients</w:t>
            </w:r>
          </w:p>
        </w:tc>
        <w:tc>
          <w:tcPr>
            <w:tcW w:w="4926" w:type="dxa"/>
          </w:tcPr>
          <w:p w14:paraId="4780AACD" w14:textId="5ED513F1" w:rsidR="00513150" w:rsidRPr="00AE151B" w:rsidRDefault="00BF40B5" w:rsidP="004A7E82">
            <w:pPr>
              <w:pStyle w:val="ListParagraph"/>
              <w:numPr>
                <w:ilvl w:val="0"/>
                <w:numId w:val="21"/>
              </w:numPr>
              <w:spacing w:line="259" w:lineRule="auto"/>
              <w:rPr>
                <w:rFonts w:cs="Arial"/>
              </w:rPr>
            </w:pPr>
            <w:r w:rsidRPr="00AE151B">
              <w:rPr>
                <w:rFonts w:cs="Arial"/>
              </w:rPr>
              <w:t xml:space="preserve">BoD and committees monitor Gender Pay Gap, WRES (including Model Employer), WDES &amp; SOWES, EDS, leavers </w:t>
            </w:r>
            <w:r w:rsidR="00BC1AC7" w:rsidRPr="00AE151B">
              <w:rPr>
                <w:rFonts w:cs="Arial"/>
              </w:rPr>
              <w:t>information.</w:t>
            </w:r>
          </w:p>
          <w:p w14:paraId="6D2DD9B0" w14:textId="488B6613" w:rsidR="00AE151B" w:rsidRPr="00AE151B" w:rsidRDefault="00AE151B" w:rsidP="004A7E82">
            <w:pPr>
              <w:pStyle w:val="ListParagraph"/>
              <w:numPr>
                <w:ilvl w:val="0"/>
                <w:numId w:val="21"/>
              </w:numPr>
              <w:spacing w:line="259" w:lineRule="auto"/>
              <w:rPr>
                <w:rFonts w:cs="Arial"/>
              </w:rPr>
            </w:pPr>
            <w:r w:rsidRPr="00AE151B">
              <w:rPr>
                <w:rFonts w:cs="Arial"/>
              </w:rPr>
              <w:t xml:space="preserve">Executive clinical lead identified to oversee EDI data related to patient </w:t>
            </w:r>
            <w:r w:rsidR="00BC1AC7" w:rsidRPr="00AE151B">
              <w:rPr>
                <w:rFonts w:cs="Arial"/>
              </w:rPr>
              <w:t>care.</w:t>
            </w:r>
          </w:p>
          <w:p w14:paraId="0E69353A" w14:textId="653CBBD2" w:rsidR="00AE151B" w:rsidRPr="00AB5133" w:rsidRDefault="00AE151B" w:rsidP="00513150">
            <w:pPr>
              <w:spacing w:line="259" w:lineRule="auto"/>
              <w:rPr>
                <w:rFonts w:cs="Arial"/>
              </w:rPr>
            </w:pPr>
          </w:p>
        </w:tc>
        <w:tc>
          <w:tcPr>
            <w:tcW w:w="1121" w:type="dxa"/>
          </w:tcPr>
          <w:p w14:paraId="752BB2E1" w14:textId="24E1EC2B" w:rsidR="00513150" w:rsidRPr="00AB5133" w:rsidRDefault="00513150" w:rsidP="00513150">
            <w:pPr>
              <w:spacing w:line="259" w:lineRule="auto"/>
              <w:jc w:val="center"/>
              <w:rPr>
                <w:rFonts w:cs="Arial"/>
              </w:rPr>
            </w:pPr>
            <w:r w:rsidRPr="00AB5133">
              <w:rPr>
                <w:rFonts w:cs="Arial"/>
              </w:rPr>
              <w:t>2</w:t>
            </w:r>
          </w:p>
        </w:tc>
        <w:tc>
          <w:tcPr>
            <w:tcW w:w="2420" w:type="dxa"/>
          </w:tcPr>
          <w:p w14:paraId="287A6683" w14:textId="4279A6B4" w:rsidR="00513150" w:rsidRPr="00AB5133" w:rsidRDefault="00513150" w:rsidP="00513150">
            <w:pPr>
              <w:spacing w:line="259" w:lineRule="auto"/>
              <w:rPr>
                <w:rFonts w:cs="Arial"/>
              </w:rPr>
            </w:pPr>
            <w:r w:rsidRPr="00AB5133">
              <w:rPr>
                <w:rFonts w:cs="Arial"/>
              </w:rPr>
              <w:t>Sarah Dexter-Smith</w:t>
            </w:r>
          </w:p>
        </w:tc>
      </w:tr>
      <w:tr w:rsidR="00513150" w:rsidRPr="009D1CC6" w14:paraId="164E6232" w14:textId="77777777" w:rsidTr="00513150">
        <w:tc>
          <w:tcPr>
            <w:tcW w:w="10055" w:type="dxa"/>
            <w:gridSpan w:val="3"/>
            <w:shd w:val="clear" w:color="auto" w:fill="BDDEFF" w:themeFill="accent1" w:themeFillTint="33"/>
          </w:tcPr>
          <w:p w14:paraId="06D09B6E" w14:textId="77777777" w:rsidR="00513150" w:rsidRPr="009D1CC6" w:rsidRDefault="00513150" w:rsidP="00513150">
            <w:pPr>
              <w:rPr>
                <w:rFonts w:cs="Arial"/>
                <w:b/>
              </w:rPr>
            </w:pPr>
            <w:r w:rsidRPr="009D1CC6">
              <w:rPr>
                <w:rFonts w:cs="Arial"/>
                <w:b/>
              </w:rPr>
              <w:t>Domain 3: Inclusive leadership overall rating</w:t>
            </w:r>
          </w:p>
        </w:tc>
        <w:tc>
          <w:tcPr>
            <w:tcW w:w="1121" w:type="dxa"/>
          </w:tcPr>
          <w:p w14:paraId="0BE789D4" w14:textId="02551AB6" w:rsidR="00513150" w:rsidRPr="00D737B0" w:rsidRDefault="00D737B0" w:rsidP="00D737B0">
            <w:pPr>
              <w:spacing w:after="160" w:line="259" w:lineRule="auto"/>
              <w:jc w:val="center"/>
              <w:rPr>
                <w:rFonts w:cs="Arial"/>
                <w:b/>
                <w:bCs/>
              </w:rPr>
            </w:pPr>
            <w:r w:rsidRPr="00D737B0">
              <w:rPr>
                <w:rFonts w:cs="Arial"/>
                <w:b/>
                <w:bCs/>
              </w:rPr>
              <w:t>5</w:t>
            </w:r>
          </w:p>
        </w:tc>
        <w:tc>
          <w:tcPr>
            <w:tcW w:w="2420" w:type="dxa"/>
            <w:shd w:val="clear" w:color="auto" w:fill="BDDEFF" w:themeFill="accent1" w:themeFillTint="33"/>
          </w:tcPr>
          <w:p w14:paraId="4C9F4CB4" w14:textId="77777777" w:rsidR="00513150" w:rsidRPr="009D1CC6" w:rsidRDefault="00513150" w:rsidP="00513150">
            <w:pPr>
              <w:spacing w:after="160" w:line="259" w:lineRule="auto"/>
              <w:rPr>
                <w:rFonts w:cs="Arial"/>
              </w:rPr>
            </w:pPr>
          </w:p>
        </w:tc>
      </w:tr>
    </w:tbl>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5665"/>
        <w:gridCol w:w="7933"/>
      </w:tblGrid>
      <w:tr w:rsidR="00E5600B" w:rsidRPr="005739D0" w14:paraId="069F7D8C" w14:textId="77777777" w:rsidTr="00E33027">
        <w:tc>
          <w:tcPr>
            <w:tcW w:w="13598" w:type="dxa"/>
            <w:gridSpan w:val="2"/>
            <w:shd w:val="clear" w:color="auto" w:fill="BDDEFF" w:themeFill="accent1" w:themeFillTint="33"/>
            <w:vAlign w:val="center"/>
          </w:tcPr>
          <w:p w14:paraId="36DE3B8E" w14:textId="2D6646C5" w:rsidR="00E5600B" w:rsidRPr="002D0893" w:rsidRDefault="002D0893" w:rsidP="00E33027">
            <w:pPr>
              <w:jc w:val="center"/>
              <w:rPr>
                <w:rFonts w:cs="Arial"/>
                <w:b/>
              </w:rPr>
            </w:pPr>
            <w:r w:rsidRPr="002D0893">
              <w:rPr>
                <w:rFonts w:cs="Arial"/>
                <w:b/>
              </w:rPr>
              <w:t xml:space="preserve">Third-party involvement in </w:t>
            </w:r>
            <w:r w:rsidR="00E5600B" w:rsidRPr="002D0893">
              <w:rPr>
                <w:rFonts w:cs="Arial"/>
                <w:b/>
              </w:rPr>
              <w:t>Domain 3 rating and review</w:t>
            </w:r>
          </w:p>
        </w:tc>
      </w:tr>
      <w:tr w:rsidR="00E5600B" w:rsidRPr="005739D0" w14:paraId="6AAA70B9" w14:textId="77777777" w:rsidTr="00E33027">
        <w:tc>
          <w:tcPr>
            <w:tcW w:w="5665" w:type="dxa"/>
            <w:shd w:val="clear" w:color="auto" w:fill="BDDEFF" w:themeFill="accent1" w:themeFillTint="33"/>
          </w:tcPr>
          <w:p w14:paraId="2FA017DC" w14:textId="10E13D6E" w:rsidR="00E5600B" w:rsidRPr="002D0893" w:rsidRDefault="00E5600B" w:rsidP="00E33027">
            <w:pPr>
              <w:rPr>
                <w:rFonts w:cs="Arial"/>
                <w:b/>
              </w:rPr>
            </w:pPr>
            <w:r w:rsidRPr="002D0893">
              <w:rPr>
                <w:rFonts w:cs="Arial"/>
                <w:b/>
              </w:rPr>
              <w:t>Trade Union Rep(s):</w:t>
            </w:r>
            <w:r w:rsidR="006E0DE9">
              <w:rPr>
                <w:rFonts w:cs="Arial"/>
                <w:b/>
              </w:rPr>
              <w:t xml:space="preserve"> JCC approval</w:t>
            </w:r>
          </w:p>
          <w:p w14:paraId="06D842A3" w14:textId="77777777" w:rsidR="00E5600B" w:rsidRPr="005739D0" w:rsidRDefault="00E5600B" w:rsidP="00E33027">
            <w:pPr>
              <w:rPr>
                <w:rFonts w:cs="Arial"/>
                <w:sz w:val="28"/>
                <w:szCs w:val="28"/>
              </w:rPr>
            </w:pPr>
          </w:p>
        </w:tc>
        <w:tc>
          <w:tcPr>
            <w:tcW w:w="7933" w:type="dxa"/>
            <w:shd w:val="clear" w:color="auto" w:fill="BDDEFF" w:themeFill="accent1" w:themeFillTint="33"/>
          </w:tcPr>
          <w:p w14:paraId="3F90D97E" w14:textId="659A5728" w:rsidR="00E5600B" w:rsidRPr="005739D0" w:rsidRDefault="00E5600B" w:rsidP="002D0893">
            <w:bookmarkStart w:id="5" w:name="_Toc43808933"/>
            <w:r w:rsidRPr="002D0893">
              <w:rPr>
                <w:rFonts w:cs="Arial"/>
                <w:b/>
              </w:rPr>
              <w:t>Independent Evaluator(s)/Peer Reviewer(s</w:t>
            </w:r>
            <w:bookmarkEnd w:id="5"/>
            <w:r w:rsidRPr="002D0893">
              <w:rPr>
                <w:rFonts w:cs="Arial"/>
                <w:b/>
              </w:rPr>
              <w:t>):</w:t>
            </w:r>
            <w:r w:rsidR="006E0DE9">
              <w:rPr>
                <w:rFonts w:cs="Arial"/>
                <w:b/>
              </w:rPr>
              <w:t xml:space="preserve"> Chris Rowlands CNTW</w:t>
            </w:r>
          </w:p>
          <w:p w14:paraId="32F48BF8" w14:textId="77777777" w:rsidR="00E5600B" w:rsidRPr="005739D0" w:rsidRDefault="00E5600B" w:rsidP="00E33027">
            <w:pPr>
              <w:rPr>
                <w:rFonts w:cs="Arial"/>
                <w:sz w:val="28"/>
                <w:szCs w:val="28"/>
              </w:rPr>
            </w:pPr>
          </w:p>
        </w:tc>
      </w:tr>
    </w:tbl>
    <w:p w14:paraId="5819D29B" w14:textId="77777777" w:rsidR="00BB480F" w:rsidRPr="009D1CC6" w:rsidRDefault="00BB480F" w:rsidP="00BB480F">
      <w:pPr>
        <w:rPr>
          <w:rFonts w:cs="Arial"/>
        </w:rPr>
      </w:pPr>
    </w:p>
    <w:p w14:paraId="71B17838" w14:textId="1C4537E9" w:rsidR="00BB480F" w:rsidRPr="009D1CC6" w:rsidRDefault="00BB480F" w:rsidP="00B0463F">
      <w:pPr>
        <w:rPr>
          <w:rFonts w:cs="Arial"/>
        </w:rPr>
      </w:pPr>
    </w:p>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BB480F" w:rsidRPr="009D1CC6" w14:paraId="15F50E11" w14:textId="77777777" w:rsidTr="002A7AA2">
        <w:tc>
          <w:tcPr>
            <w:tcW w:w="13598" w:type="dxa"/>
            <w:shd w:val="clear" w:color="auto" w:fill="BDDEFF" w:themeFill="accent1" w:themeFillTint="33"/>
          </w:tcPr>
          <w:p w14:paraId="405DFC79" w14:textId="1B8C44A2" w:rsidR="00BB480F" w:rsidRPr="009C5580" w:rsidRDefault="00BB480F" w:rsidP="00E33027">
            <w:pPr>
              <w:rPr>
                <w:rFonts w:cs="Arial"/>
                <w:bCs/>
                <w:sz w:val="36"/>
                <w:szCs w:val="36"/>
              </w:rPr>
            </w:pPr>
            <w:r w:rsidRPr="009C5580">
              <w:rPr>
                <w:rFonts w:cs="Arial"/>
                <w:bCs/>
                <w:sz w:val="36"/>
                <w:szCs w:val="36"/>
              </w:rPr>
              <w:t>EDS Organisation Rating (overall rating):</w:t>
            </w:r>
            <w:r w:rsidR="005B082F">
              <w:rPr>
                <w:rFonts w:cs="Arial"/>
                <w:bCs/>
                <w:sz w:val="36"/>
                <w:szCs w:val="36"/>
              </w:rPr>
              <w:t xml:space="preserve"> </w:t>
            </w:r>
            <w:r w:rsidR="008F6F48">
              <w:rPr>
                <w:rFonts w:cs="Arial"/>
                <w:bCs/>
                <w:sz w:val="36"/>
                <w:szCs w:val="36"/>
              </w:rPr>
              <w:t>19</w:t>
            </w:r>
          </w:p>
          <w:p w14:paraId="70AB78CF" w14:textId="77777777" w:rsidR="00BB480F" w:rsidRPr="002D0893" w:rsidRDefault="00BB480F" w:rsidP="00E33027">
            <w:pPr>
              <w:rPr>
                <w:rFonts w:cs="Arial"/>
                <w:sz w:val="28"/>
                <w:szCs w:val="28"/>
              </w:rPr>
            </w:pPr>
          </w:p>
          <w:p w14:paraId="7D4688A5" w14:textId="77777777" w:rsidR="00BB480F" w:rsidRPr="009D1CC6" w:rsidRDefault="00BB480F" w:rsidP="00E33027">
            <w:pPr>
              <w:rPr>
                <w:rFonts w:cs="Arial"/>
              </w:rPr>
            </w:pPr>
          </w:p>
        </w:tc>
      </w:tr>
      <w:tr w:rsidR="00BB480F" w:rsidRPr="009D1CC6" w14:paraId="1042AAF6" w14:textId="77777777" w:rsidTr="002A7AA2">
        <w:tc>
          <w:tcPr>
            <w:tcW w:w="13598" w:type="dxa"/>
            <w:shd w:val="clear" w:color="auto" w:fill="BDDEFF" w:themeFill="accent1" w:themeFillTint="33"/>
          </w:tcPr>
          <w:p w14:paraId="752959D8" w14:textId="443BB442" w:rsidR="00BB480F" w:rsidRPr="009C5580" w:rsidRDefault="00BB480F" w:rsidP="00E33027">
            <w:pPr>
              <w:rPr>
                <w:rFonts w:cs="Arial"/>
                <w:bCs/>
                <w:sz w:val="36"/>
                <w:szCs w:val="36"/>
              </w:rPr>
            </w:pPr>
            <w:r w:rsidRPr="009C5580">
              <w:rPr>
                <w:rFonts w:cs="Arial"/>
                <w:bCs/>
                <w:sz w:val="36"/>
                <w:szCs w:val="36"/>
              </w:rPr>
              <w:t xml:space="preserve">Organisation name(s): </w:t>
            </w:r>
            <w:r w:rsidR="005B082F">
              <w:rPr>
                <w:rFonts w:cs="Arial"/>
                <w:bCs/>
                <w:sz w:val="36"/>
                <w:szCs w:val="36"/>
              </w:rPr>
              <w:t>Tees, Esk and Wear Valleys NHS Foundation Trust</w:t>
            </w:r>
          </w:p>
          <w:p w14:paraId="4E68B219" w14:textId="77777777" w:rsidR="00BB480F" w:rsidRPr="009C5580" w:rsidRDefault="00BB480F" w:rsidP="00E33027">
            <w:pPr>
              <w:rPr>
                <w:rFonts w:cs="Arial"/>
                <w:bCs/>
                <w:color w:val="FFFFFF" w:themeColor="background1"/>
              </w:rPr>
            </w:pPr>
          </w:p>
          <w:p w14:paraId="21854206" w14:textId="77777777" w:rsidR="00BB480F" w:rsidRPr="009C5580" w:rsidRDefault="00BB480F" w:rsidP="00E33027">
            <w:pPr>
              <w:rPr>
                <w:rFonts w:cs="Arial"/>
                <w:bCs/>
                <w:color w:val="FFFFFF" w:themeColor="background1"/>
              </w:rPr>
            </w:pPr>
          </w:p>
        </w:tc>
      </w:tr>
      <w:tr w:rsidR="00BB480F" w:rsidRPr="009D1CC6" w14:paraId="78E2D1A2" w14:textId="77777777" w:rsidTr="002A7AA2">
        <w:tc>
          <w:tcPr>
            <w:tcW w:w="13598" w:type="dxa"/>
          </w:tcPr>
          <w:p w14:paraId="0B81DD8C" w14:textId="77777777" w:rsidR="00BB480F" w:rsidRPr="009D1CC6" w:rsidRDefault="00BB480F" w:rsidP="00E33027">
            <w:pPr>
              <w:rPr>
                <w:rFonts w:cs="Arial"/>
              </w:rPr>
            </w:pPr>
          </w:p>
          <w:p w14:paraId="101CFC82" w14:textId="77777777" w:rsidR="00BB480F" w:rsidRPr="009D1CC6" w:rsidRDefault="00BB480F" w:rsidP="00E3302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p w14:paraId="430FC6FE" w14:textId="77777777" w:rsidR="00BB480F" w:rsidRPr="009D1CC6" w:rsidRDefault="00BB480F" w:rsidP="00E33027">
            <w:pPr>
              <w:rPr>
                <w:rFonts w:cs="Arial"/>
              </w:rPr>
            </w:pPr>
          </w:p>
          <w:p w14:paraId="4F51C7DA" w14:textId="77777777" w:rsidR="00BB480F" w:rsidRPr="009D1CC6" w:rsidRDefault="00BB480F" w:rsidP="00E33027">
            <w:pPr>
              <w:rPr>
                <w:rFonts w:cs="Arial"/>
                <w:b/>
                <w:color w:val="1991C2" w:themeColor="accent4" w:themeShade="BF"/>
              </w:rPr>
            </w:pPr>
            <w:r w:rsidRPr="005B082F">
              <w:rPr>
                <w:rFonts w:cs="Arial"/>
                <w:highlight w:val="yellow"/>
              </w:rPr>
              <w:t xml:space="preserve">Those who score </w:t>
            </w:r>
            <w:r w:rsidRPr="005B082F">
              <w:rPr>
                <w:rFonts w:cs="Arial"/>
                <w:b/>
                <w:highlight w:val="yellow"/>
              </w:rPr>
              <w:t>between 8 and 21,</w:t>
            </w:r>
            <w:r w:rsidRPr="005B082F">
              <w:rPr>
                <w:rFonts w:cs="Arial"/>
                <w:highlight w:val="yellow"/>
              </w:rPr>
              <w:t xml:space="preserve"> adding all outcome scores in all domains, are rated </w:t>
            </w:r>
            <w:r w:rsidRPr="005B082F">
              <w:rPr>
                <w:rFonts w:cs="Arial"/>
                <w:b/>
                <w:color w:val="1991C2" w:themeColor="accent4" w:themeShade="BF"/>
                <w:highlight w:val="yellow"/>
              </w:rPr>
              <w:t>Developing</w:t>
            </w:r>
          </w:p>
          <w:p w14:paraId="0F6CDE46" w14:textId="77777777" w:rsidR="00BB480F" w:rsidRPr="009D1CC6" w:rsidRDefault="00BB480F" w:rsidP="00E33027">
            <w:pPr>
              <w:rPr>
                <w:rFonts w:cs="Arial"/>
              </w:rPr>
            </w:pPr>
          </w:p>
          <w:p w14:paraId="5E97E25E" w14:textId="77777777" w:rsidR="00BB480F" w:rsidRPr="009D1CC6" w:rsidRDefault="00BB480F" w:rsidP="00E3302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p w14:paraId="03D4202C" w14:textId="77777777" w:rsidR="00BB480F" w:rsidRPr="009D1CC6" w:rsidRDefault="00BB480F" w:rsidP="00E33027">
            <w:pPr>
              <w:rPr>
                <w:rFonts w:cs="Arial"/>
              </w:rPr>
            </w:pPr>
          </w:p>
          <w:p w14:paraId="7BE2DA4C" w14:textId="77777777" w:rsidR="00BB480F" w:rsidRPr="009D1CC6" w:rsidRDefault="00BB480F" w:rsidP="00E3302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p w14:paraId="48DD9D28" w14:textId="77777777" w:rsidR="00BB480F" w:rsidRPr="009D1CC6" w:rsidRDefault="00BB480F" w:rsidP="00E33027">
            <w:pPr>
              <w:rPr>
                <w:rFonts w:cs="Arial"/>
                <w:color w:val="7030A0"/>
              </w:rPr>
            </w:pPr>
          </w:p>
        </w:tc>
      </w:tr>
    </w:tbl>
    <w:p w14:paraId="30912658" w14:textId="77777777" w:rsidR="00BB480F" w:rsidRPr="009D1CC6" w:rsidRDefault="00BB480F" w:rsidP="00BB480F">
      <w:pPr>
        <w:rPr>
          <w:rFonts w:cs="Arial"/>
        </w:rPr>
      </w:pPr>
    </w:p>
    <w:p w14:paraId="4B78C66D" w14:textId="77777777" w:rsidR="00BB480F" w:rsidRPr="009D1CC6" w:rsidRDefault="00BB480F" w:rsidP="00BB480F">
      <w:pPr>
        <w:rPr>
          <w:rFonts w:cs="Arial"/>
        </w:rPr>
      </w:pPr>
      <w:r w:rsidRPr="009D1CC6">
        <w:rPr>
          <w:rFonts w:cs="Arial"/>
        </w:rPr>
        <w:br w:type="page"/>
      </w:r>
    </w:p>
    <w:p w14:paraId="73610FDF" w14:textId="77777777" w:rsidR="00BB480F" w:rsidRPr="00376093" w:rsidRDefault="00BB480F" w:rsidP="00376093">
      <w:pPr>
        <w:shd w:val="clear" w:color="auto" w:fill="BDDEFF" w:themeFill="text2" w:themeFillTint="33"/>
        <w:rPr>
          <w:rFonts w:cs="Arial"/>
          <w:color w:val="auto"/>
        </w:rPr>
      </w:pPr>
    </w:p>
    <w:tbl>
      <w:tblPr>
        <w:tblStyle w:val="TableGrid"/>
        <w:tblpPr w:leftFromText="180" w:rightFromText="180" w:horzAnchor="margin" w:tblpY="244"/>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6789"/>
        <w:gridCol w:w="6807"/>
      </w:tblGrid>
      <w:tr w:rsidR="00376093" w:rsidRPr="00376093" w14:paraId="4E977BAD" w14:textId="77777777" w:rsidTr="00376093">
        <w:tc>
          <w:tcPr>
            <w:tcW w:w="13948" w:type="dxa"/>
            <w:gridSpan w:val="2"/>
            <w:shd w:val="clear" w:color="auto" w:fill="BDDEFF" w:themeFill="text2" w:themeFillTint="33"/>
            <w:vAlign w:val="center"/>
          </w:tcPr>
          <w:p w14:paraId="6DAADAC4" w14:textId="77777777" w:rsidR="00BB480F" w:rsidRPr="00C93306" w:rsidRDefault="00BB480F" w:rsidP="00C93306">
            <w:pPr>
              <w:shd w:val="clear" w:color="auto" w:fill="BDDEFF" w:themeFill="text2" w:themeFillTint="33"/>
              <w:jc w:val="center"/>
              <w:rPr>
                <w:rFonts w:cs="Arial"/>
                <w:b/>
                <w:color w:val="auto"/>
                <w:sz w:val="28"/>
                <w:szCs w:val="28"/>
              </w:rPr>
            </w:pPr>
            <w:r w:rsidRPr="00C93306">
              <w:rPr>
                <w:rFonts w:cs="Arial"/>
                <w:b/>
                <w:color w:val="auto"/>
                <w:sz w:val="28"/>
                <w:szCs w:val="28"/>
              </w:rPr>
              <w:t>EDS Action Plan</w:t>
            </w:r>
          </w:p>
        </w:tc>
      </w:tr>
      <w:tr w:rsidR="00376093" w:rsidRPr="00376093" w14:paraId="3347E1B9" w14:textId="77777777" w:rsidTr="00376093">
        <w:tc>
          <w:tcPr>
            <w:tcW w:w="6974" w:type="dxa"/>
            <w:shd w:val="clear" w:color="auto" w:fill="BDDEFF" w:themeFill="text2" w:themeFillTint="33"/>
            <w:vAlign w:val="center"/>
          </w:tcPr>
          <w:p w14:paraId="24707A09"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EDS Lead</w:t>
            </w:r>
          </w:p>
        </w:tc>
        <w:tc>
          <w:tcPr>
            <w:tcW w:w="6974" w:type="dxa"/>
            <w:shd w:val="clear" w:color="auto" w:fill="BDDEFF" w:themeFill="text2" w:themeFillTint="33"/>
            <w:vAlign w:val="center"/>
          </w:tcPr>
          <w:p w14:paraId="0A066B1D" w14:textId="77777777" w:rsidR="00BB480F" w:rsidRPr="00376093" w:rsidRDefault="00BB480F" w:rsidP="00376093">
            <w:pPr>
              <w:shd w:val="clear" w:color="auto" w:fill="BDDEFF" w:themeFill="text2" w:themeFillTint="33"/>
              <w:spacing w:after="160" w:line="259" w:lineRule="auto"/>
              <w:jc w:val="center"/>
              <w:rPr>
                <w:rFonts w:cs="Arial"/>
                <w:b/>
                <w:color w:val="auto"/>
              </w:rPr>
            </w:pPr>
            <w:r w:rsidRPr="00376093">
              <w:rPr>
                <w:rFonts w:cs="Arial"/>
                <w:b/>
                <w:color w:val="auto"/>
              </w:rPr>
              <w:t>Year(s) active</w:t>
            </w:r>
          </w:p>
        </w:tc>
      </w:tr>
      <w:tr w:rsidR="00BB480F" w:rsidRPr="009D1CC6" w14:paraId="44B15184" w14:textId="77777777" w:rsidTr="00376093">
        <w:tc>
          <w:tcPr>
            <w:tcW w:w="6974" w:type="dxa"/>
            <w:shd w:val="clear" w:color="auto" w:fill="FFFFFF" w:themeFill="background1"/>
            <w:vAlign w:val="center"/>
          </w:tcPr>
          <w:p w14:paraId="67AB33CC" w14:textId="6A04EB37" w:rsidR="00BB480F" w:rsidRPr="009D1CC6" w:rsidRDefault="00E1001B" w:rsidP="00C93306">
            <w:pPr>
              <w:pStyle w:val="TableText"/>
            </w:pPr>
            <w:r>
              <w:t>Sarah Dallal</w:t>
            </w:r>
          </w:p>
        </w:tc>
        <w:tc>
          <w:tcPr>
            <w:tcW w:w="6974" w:type="dxa"/>
            <w:shd w:val="clear" w:color="auto" w:fill="FFFFFF" w:themeFill="background1"/>
            <w:vAlign w:val="center"/>
          </w:tcPr>
          <w:p w14:paraId="2DEEFECA" w14:textId="3F7A76FE" w:rsidR="00BB480F" w:rsidRPr="009D1CC6" w:rsidRDefault="00AB5133" w:rsidP="00C93306">
            <w:pPr>
              <w:pStyle w:val="TableText"/>
            </w:pPr>
            <w:r>
              <w:t>202</w:t>
            </w:r>
            <w:r w:rsidR="00064D82">
              <w:t>4</w:t>
            </w:r>
            <w:r>
              <w:t>/2</w:t>
            </w:r>
            <w:r w:rsidR="00064D82">
              <w:t>5</w:t>
            </w:r>
          </w:p>
        </w:tc>
      </w:tr>
      <w:tr w:rsidR="00BB480F" w:rsidRPr="009D1CC6" w14:paraId="7B4D5862" w14:textId="77777777" w:rsidTr="00376093">
        <w:tc>
          <w:tcPr>
            <w:tcW w:w="6974" w:type="dxa"/>
            <w:shd w:val="clear" w:color="auto" w:fill="BDDEFF" w:themeFill="text2" w:themeFillTint="33"/>
            <w:vAlign w:val="center"/>
          </w:tcPr>
          <w:p w14:paraId="61910F64" w14:textId="77777777" w:rsidR="00BB480F" w:rsidRPr="00376093" w:rsidRDefault="00BB480F" w:rsidP="00E33027">
            <w:pPr>
              <w:spacing w:after="160" w:line="259" w:lineRule="auto"/>
              <w:jc w:val="center"/>
              <w:rPr>
                <w:rFonts w:cs="Arial"/>
                <w:b/>
                <w:color w:val="auto"/>
              </w:rPr>
            </w:pPr>
            <w:r w:rsidRPr="00376093">
              <w:rPr>
                <w:rFonts w:cs="Arial"/>
                <w:b/>
                <w:color w:val="auto"/>
              </w:rPr>
              <w:t>EDS Sponsor</w:t>
            </w:r>
          </w:p>
        </w:tc>
        <w:tc>
          <w:tcPr>
            <w:tcW w:w="6974" w:type="dxa"/>
            <w:shd w:val="clear" w:color="auto" w:fill="BDDEFF" w:themeFill="text2" w:themeFillTint="33"/>
            <w:vAlign w:val="center"/>
          </w:tcPr>
          <w:p w14:paraId="15085263" w14:textId="77777777" w:rsidR="00BB480F" w:rsidRPr="00376093" w:rsidRDefault="00BB480F" w:rsidP="00E33027">
            <w:pPr>
              <w:spacing w:after="160" w:line="259" w:lineRule="auto"/>
              <w:jc w:val="center"/>
              <w:rPr>
                <w:rFonts w:cs="Arial"/>
                <w:b/>
                <w:color w:val="auto"/>
              </w:rPr>
            </w:pPr>
            <w:r w:rsidRPr="00376093">
              <w:rPr>
                <w:rFonts w:cs="Arial"/>
                <w:b/>
                <w:color w:val="auto"/>
              </w:rPr>
              <w:t>Authorisation date</w:t>
            </w:r>
          </w:p>
        </w:tc>
      </w:tr>
      <w:tr w:rsidR="00BB480F" w:rsidRPr="009D1CC6" w14:paraId="13AFD231" w14:textId="77777777" w:rsidTr="00376093">
        <w:tc>
          <w:tcPr>
            <w:tcW w:w="6974" w:type="dxa"/>
            <w:shd w:val="clear" w:color="auto" w:fill="FFFFFF" w:themeFill="background1"/>
            <w:vAlign w:val="center"/>
          </w:tcPr>
          <w:p w14:paraId="61449F2F" w14:textId="4D459713" w:rsidR="00BB480F" w:rsidRPr="009D1CC6" w:rsidRDefault="00E1001B" w:rsidP="00C93306">
            <w:pPr>
              <w:pStyle w:val="TableText"/>
            </w:pPr>
            <w:r>
              <w:t>Sarah Dexter-Smith</w:t>
            </w:r>
          </w:p>
        </w:tc>
        <w:tc>
          <w:tcPr>
            <w:tcW w:w="6974" w:type="dxa"/>
            <w:shd w:val="clear" w:color="auto" w:fill="FFFFFF" w:themeFill="background1"/>
            <w:vAlign w:val="center"/>
          </w:tcPr>
          <w:p w14:paraId="209BCA62" w14:textId="77777777" w:rsidR="00BB480F" w:rsidRPr="009D1CC6" w:rsidRDefault="00BB480F" w:rsidP="00C93306">
            <w:pPr>
              <w:pStyle w:val="TableText"/>
            </w:pPr>
          </w:p>
        </w:tc>
      </w:tr>
    </w:tbl>
    <w:p w14:paraId="5B1F6B4E" w14:textId="77777777" w:rsidR="00BB480F" w:rsidRPr="009D1CC6" w:rsidRDefault="00BB480F" w:rsidP="00BB480F">
      <w:pPr>
        <w:rPr>
          <w:rFonts w:cs="Arial"/>
        </w:rPr>
      </w:pPr>
    </w:p>
    <w:tbl>
      <w:tblPr>
        <w:tblStyle w:val="TableGrid"/>
        <w:tblW w:w="0" w:type="auto"/>
        <w:tblInd w:w="137"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05"/>
        <w:gridCol w:w="3152"/>
        <w:gridCol w:w="3674"/>
        <w:gridCol w:w="4097"/>
        <w:gridCol w:w="1531"/>
      </w:tblGrid>
      <w:tr w:rsidR="00062662" w:rsidRPr="009D1CC6" w14:paraId="42E69976" w14:textId="77777777" w:rsidTr="009970D1">
        <w:tc>
          <w:tcPr>
            <w:tcW w:w="986" w:type="dxa"/>
            <w:shd w:val="clear" w:color="auto" w:fill="BDDEFF" w:themeFill="accent1" w:themeFillTint="33"/>
          </w:tcPr>
          <w:p w14:paraId="5F647071" w14:textId="77777777" w:rsidR="00BB480F" w:rsidRPr="009D1CC6" w:rsidRDefault="00BB480F" w:rsidP="00E33027">
            <w:pPr>
              <w:rPr>
                <w:rFonts w:cs="Arial"/>
                <w:b/>
              </w:rPr>
            </w:pPr>
            <w:bookmarkStart w:id="6" w:name="_Hlk151545217"/>
            <w:r w:rsidRPr="009D1CC6">
              <w:rPr>
                <w:rFonts w:cs="Arial"/>
                <w:b/>
              </w:rPr>
              <w:t xml:space="preserve">Domain </w:t>
            </w:r>
          </w:p>
        </w:tc>
        <w:tc>
          <w:tcPr>
            <w:tcW w:w="3157" w:type="dxa"/>
            <w:shd w:val="clear" w:color="auto" w:fill="BDDEFF" w:themeFill="accent1" w:themeFillTint="33"/>
          </w:tcPr>
          <w:p w14:paraId="2B3A887A" w14:textId="77777777" w:rsidR="00BB480F" w:rsidRPr="009D1CC6" w:rsidRDefault="00BB480F" w:rsidP="00E33027">
            <w:pPr>
              <w:rPr>
                <w:rFonts w:cs="Arial"/>
                <w:b/>
              </w:rPr>
            </w:pPr>
            <w:r w:rsidRPr="009D1CC6">
              <w:rPr>
                <w:rFonts w:cs="Arial"/>
                <w:b/>
              </w:rPr>
              <w:t xml:space="preserve">Outcome </w:t>
            </w:r>
          </w:p>
        </w:tc>
        <w:tc>
          <w:tcPr>
            <w:tcW w:w="3680" w:type="dxa"/>
            <w:shd w:val="clear" w:color="auto" w:fill="BDDEFF" w:themeFill="accent1" w:themeFillTint="33"/>
          </w:tcPr>
          <w:p w14:paraId="7F927999" w14:textId="77777777" w:rsidR="00BB480F" w:rsidRPr="009D1CC6" w:rsidRDefault="00BB480F" w:rsidP="00E33027">
            <w:pPr>
              <w:rPr>
                <w:rFonts w:cs="Arial"/>
                <w:b/>
              </w:rPr>
            </w:pPr>
            <w:r w:rsidRPr="009D1CC6">
              <w:rPr>
                <w:rFonts w:cs="Arial"/>
                <w:b/>
              </w:rPr>
              <w:t>Objective</w:t>
            </w:r>
          </w:p>
        </w:tc>
        <w:tc>
          <w:tcPr>
            <w:tcW w:w="4105" w:type="dxa"/>
            <w:shd w:val="clear" w:color="auto" w:fill="BDDEFF" w:themeFill="accent1" w:themeFillTint="33"/>
          </w:tcPr>
          <w:p w14:paraId="314FD526" w14:textId="77777777" w:rsidR="00BB480F" w:rsidRPr="009D1CC6" w:rsidRDefault="00BB480F" w:rsidP="00E33027">
            <w:pPr>
              <w:rPr>
                <w:rFonts w:cs="Arial"/>
                <w:b/>
              </w:rPr>
            </w:pPr>
            <w:r w:rsidRPr="009D1CC6">
              <w:rPr>
                <w:rFonts w:cs="Arial"/>
                <w:b/>
              </w:rPr>
              <w:t>Action</w:t>
            </w:r>
          </w:p>
        </w:tc>
        <w:tc>
          <w:tcPr>
            <w:tcW w:w="1531" w:type="dxa"/>
            <w:shd w:val="clear" w:color="auto" w:fill="BDDEFF" w:themeFill="accent1" w:themeFillTint="33"/>
          </w:tcPr>
          <w:p w14:paraId="5EB0E24D" w14:textId="77777777" w:rsidR="00BB480F" w:rsidRPr="009D1CC6" w:rsidRDefault="00BB480F" w:rsidP="00E33027">
            <w:pPr>
              <w:rPr>
                <w:rFonts w:cs="Arial"/>
                <w:b/>
              </w:rPr>
            </w:pPr>
            <w:r w:rsidRPr="009D1CC6">
              <w:rPr>
                <w:rFonts w:cs="Arial"/>
                <w:b/>
              </w:rPr>
              <w:t>Completion date</w:t>
            </w:r>
          </w:p>
        </w:tc>
      </w:tr>
      <w:tr w:rsidR="00062662" w:rsidRPr="009D1CC6" w14:paraId="6143F017" w14:textId="77777777" w:rsidTr="009970D1">
        <w:trPr>
          <w:cantSplit/>
          <w:trHeight w:val="1020"/>
        </w:trPr>
        <w:tc>
          <w:tcPr>
            <w:tcW w:w="986" w:type="dxa"/>
            <w:vMerge w:val="restart"/>
            <w:shd w:val="clear" w:color="auto" w:fill="BDDEFF" w:themeFill="accent1" w:themeFillTint="33"/>
            <w:textDirection w:val="btLr"/>
            <w:vAlign w:val="center"/>
          </w:tcPr>
          <w:p w14:paraId="239A1684" w14:textId="17D88407" w:rsidR="00BB480F" w:rsidRPr="009D1CC6" w:rsidRDefault="004A7E82" w:rsidP="00E33027">
            <w:pPr>
              <w:ind w:left="113" w:right="113"/>
              <w:jc w:val="center"/>
              <w:rPr>
                <w:rFonts w:cs="Arial"/>
              </w:rPr>
            </w:pPr>
            <w:bookmarkStart w:id="7" w:name="_Hlk151545036"/>
            <w:r>
              <w:rPr>
                <w:rFonts w:cs="Arial"/>
                <w:b/>
              </w:rPr>
              <w:t>Do</w:t>
            </w:r>
            <w:r w:rsidRPr="009D1CC6">
              <w:rPr>
                <w:rFonts w:cs="Arial"/>
                <w:b/>
              </w:rPr>
              <w:t>main</w:t>
            </w:r>
            <w:r w:rsidR="00BB480F" w:rsidRPr="009D1CC6">
              <w:rPr>
                <w:rFonts w:cs="Arial"/>
                <w:b/>
              </w:rPr>
              <w:t xml:space="preserve"> 1: Commissioned or provided </w:t>
            </w:r>
            <w:r w:rsidRPr="009D1CC6">
              <w:rPr>
                <w:rFonts w:cs="Arial"/>
                <w:b/>
              </w:rPr>
              <w:t>services.</w:t>
            </w:r>
          </w:p>
          <w:p w14:paraId="695E86D7" w14:textId="77777777" w:rsidR="00BB480F" w:rsidRPr="009D1CC6" w:rsidRDefault="00BB480F" w:rsidP="00E33027">
            <w:pPr>
              <w:ind w:left="113" w:right="113"/>
              <w:jc w:val="center"/>
              <w:rPr>
                <w:rFonts w:cs="Arial"/>
              </w:rPr>
            </w:pPr>
          </w:p>
        </w:tc>
        <w:tc>
          <w:tcPr>
            <w:tcW w:w="3157" w:type="dxa"/>
            <w:shd w:val="clear" w:color="auto" w:fill="BDDEFF" w:themeFill="accent1" w:themeFillTint="33"/>
          </w:tcPr>
          <w:p w14:paraId="6A67CB7B" w14:textId="005DC873" w:rsidR="00BB480F" w:rsidRPr="009D1CC6" w:rsidRDefault="00BB480F" w:rsidP="00E33027">
            <w:pPr>
              <w:rPr>
                <w:rFonts w:cs="Arial"/>
              </w:rPr>
            </w:pPr>
            <w:r w:rsidRPr="009D1CC6">
              <w:rPr>
                <w:rFonts w:cs="Arial"/>
              </w:rPr>
              <w:t>1A:</w:t>
            </w:r>
            <w:r w:rsidR="009945D8">
              <w:rPr>
                <w:rFonts w:cs="Arial"/>
              </w:rPr>
              <w:t xml:space="preserve"> </w:t>
            </w:r>
            <w:r w:rsidRPr="009D1CC6">
              <w:rPr>
                <w:rFonts w:cs="Arial"/>
              </w:rPr>
              <w:t>Patients (service users) have required levels of access to the service</w:t>
            </w:r>
          </w:p>
        </w:tc>
        <w:tc>
          <w:tcPr>
            <w:tcW w:w="3680" w:type="dxa"/>
          </w:tcPr>
          <w:p w14:paraId="2AF624AC" w14:textId="3BD41076" w:rsidR="0032128B" w:rsidRPr="009D1CC6" w:rsidRDefault="00B52A1F" w:rsidP="00376093">
            <w:pPr>
              <w:pStyle w:val="TableText"/>
            </w:pPr>
            <w:r>
              <w:t xml:space="preserve">Understand the demographics of people who access services at TEWV and their experiences </w:t>
            </w:r>
          </w:p>
        </w:tc>
        <w:tc>
          <w:tcPr>
            <w:tcW w:w="4105" w:type="dxa"/>
          </w:tcPr>
          <w:p w14:paraId="3FE99F0B" w14:textId="6119F4EC" w:rsidR="0032128B" w:rsidRPr="009D1CC6" w:rsidRDefault="00B52A1F" w:rsidP="00376093">
            <w:pPr>
              <w:pStyle w:val="TableText"/>
            </w:pPr>
            <w:r>
              <w:t>Design data reports for Care Groups to understand the needs of the population they serve.</w:t>
            </w:r>
          </w:p>
        </w:tc>
        <w:tc>
          <w:tcPr>
            <w:tcW w:w="1531" w:type="dxa"/>
          </w:tcPr>
          <w:p w14:paraId="00874A8F" w14:textId="0B8FAF59" w:rsidR="00360CB9" w:rsidRPr="009D1CC6" w:rsidRDefault="00360CB9" w:rsidP="00376093">
            <w:pPr>
              <w:pStyle w:val="TableText"/>
            </w:pPr>
          </w:p>
        </w:tc>
      </w:tr>
      <w:tr w:rsidR="00062662" w:rsidRPr="009D1CC6" w14:paraId="6B614755" w14:textId="77777777" w:rsidTr="009970D1">
        <w:trPr>
          <w:cantSplit/>
          <w:trHeight w:val="1020"/>
        </w:trPr>
        <w:tc>
          <w:tcPr>
            <w:tcW w:w="986" w:type="dxa"/>
            <w:vMerge/>
            <w:shd w:val="clear" w:color="auto" w:fill="BDDEFF" w:themeFill="accent1" w:themeFillTint="33"/>
          </w:tcPr>
          <w:p w14:paraId="065E9FA4" w14:textId="77777777" w:rsidR="00BB480F" w:rsidRPr="009D1CC6" w:rsidRDefault="00BB480F" w:rsidP="00E33027">
            <w:pPr>
              <w:rPr>
                <w:rFonts w:cs="Arial"/>
              </w:rPr>
            </w:pPr>
            <w:bookmarkStart w:id="8" w:name="_Hlk151544988"/>
            <w:bookmarkEnd w:id="7"/>
          </w:p>
        </w:tc>
        <w:tc>
          <w:tcPr>
            <w:tcW w:w="3157" w:type="dxa"/>
            <w:shd w:val="clear" w:color="auto" w:fill="BDDEFF" w:themeFill="accent1" w:themeFillTint="33"/>
          </w:tcPr>
          <w:p w14:paraId="771F0A20" w14:textId="77777777" w:rsidR="00BB480F" w:rsidRPr="009D1CC6" w:rsidRDefault="00BB480F" w:rsidP="00E33027">
            <w:pPr>
              <w:rPr>
                <w:rFonts w:cs="Arial"/>
              </w:rPr>
            </w:pPr>
            <w:r w:rsidRPr="009D1CC6">
              <w:rPr>
                <w:rFonts w:cs="Arial"/>
              </w:rPr>
              <w:t>1B: Individual patients (service users) health needs are met</w:t>
            </w:r>
          </w:p>
        </w:tc>
        <w:tc>
          <w:tcPr>
            <w:tcW w:w="3680" w:type="dxa"/>
          </w:tcPr>
          <w:p w14:paraId="7CD46CA0" w14:textId="190DD914" w:rsidR="0032128B" w:rsidRPr="009D1CC6" w:rsidRDefault="00872968" w:rsidP="00376093">
            <w:pPr>
              <w:pStyle w:val="TableText"/>
            </w:pPr>
            <w:r>
              <w:t>Understand and improve the access and experiences of Trans people &amp; the Gypsy Romany Traveller Community</w:t>
            </w:r>
          </w:p>
        </w:tc>
        <w:tc>
          <w:tcPr>
            <w:tcW w:w="4105" w:type="dxa"/>
          </w:tcPr>
          <w:p w14:paraId="178225D5" w14:textId="77777777" w:rsidR="00872968" w:rsidRDefault="00872968" w:rsidP="00376093">
            <w:pPr>
              <w:pStyle w:val="TableText"/>
            </w:pPr>
            <w:r>
              <w:t>As detailed in the Equality Objectives</w:t>
            </w:r>
          </w:p>
          <w:p w14:paraId="3A937CCC" w14:textId="77777777" w:rsidR="00872968" w:rsidRDefault="00872968" w:rsidP="00376093">
            <w:pPr>
              <w:pStyle w:val="TableText"/>
            </w:pPr>
          </w:p>
          <w:p w14:paraId="7C5831D4" w14:textId="5A416D55" w:rsidR="00BB480F" w:rsidRPr="009D1CC6" w:rsidRDefault="00872968" w:rsidP="00376093">
            <w:pPr>
              <w:pStyle w:val="TableText"/>
            </w:pPr>
            <w:r>
              <w:t xml:space="preserve">Continue to achieve our goal to co-create a great experience for our patients, carers and families </w:t>
            </w:r>
          </w:p>
        </w:tc>
        <w:tc>
          <w:tcPr>
            <w:tcW w:w="1531" w:type="dxa"/>
          </w:tcPr>
          <w:p w14:paraId="5E7C8E05" w14:textId="2BED7AB2" w:rsidR="00360CB9" w:rsidRPr="009D1CC6" w:rsidRDefault="00360CB9" w:rsidP="00376093">
            <w:pPr>
              <w:pStyle w:val="TableText"/>
            </w:pPr>
          </w:p>
        </w:tc>
      </w:tr>
      <w:tr w:rsidR="00062662" w:rsidRPr="009D1CC6" w14:paraId="3C300F33" w14:textId="77777777" w:rsidTr="009970D1">
        <w:trPr>
          <w:cantSplit/>
          <w:trHeight w:val="1020"/>
        </w:trPr>
        <w:tc>
          <w:tcPr>
            <w:tcW w:w="986" w:type="dxa"/>
            <w:vMerge/>
            <w:shd w:val="clear" w:color="auto" w:fill="BDDEFF" w:themeFill="accent1" w:themeFillTint="33"/>
          </w:tcPr>
          <w:p w14:paraId="0DFA68D7" w14:textId="77777777" w:rsidR="00BB480F" w:rsidRPr="009D1CC6" w:rsidRDefault="00BB480F" w:rsidP="00E33027">
            <w:pPr>
              <w:rPr>
                <w:rFonts w:cs="Arial"/>
              </w:rPr>
            </w:pPr>
          </w:p>
        </w:tc>
        <w:tc>
          <w:tcPr>
            <w:tcW w:w="3157" w:type="dxa"/>
            <w:shd w:val="clear" w:color="auto" w:fill="BDDEFF" w:themeFill="accent1" w:themeFillTint="33"/>
          </w:tcPr>
          <w:p w14:paraId="5A94B561" w14:textId="77777777" w:rsidR="00BB480F" w:rsidRPr="009D1CC6" w:rsidRDefault="00BB480F" w:rsidP="00E33027">
            <w:pPr>
              <w:rPr>
                <w:rFonts w:cs="Arial"/>
              </w:rPr>
            </w:pPr>
            <w:r w:rsidRPr="009D1CC6">
              <w:rPr>
                <w:rFonts w:cs="Arial"/>
              </w:rPr>
              <w:t>1C: When patients (service users) use the service, they are free from harm</w:t>
            </w:r>
          </w:p>
        </w:tc>
        <w:tc>
          <w:tcPr>
            <w:tcW w:w="3680" w:type="dxa"/>
          </w:tcPr>
          <w:p w14:paraId="3AE439C4" w14:textId="59B9627A" w:rsidR="00073F43" w:rsidRDefault="00872968" w:rsidP="00073F43">
            <w:pPr>
              <w:pStyle w:val="TableText"/>
            </w:pPr>
            <w:r>
              <w:t>Care is delivered in a way that minimises things going wrong, reduces risk and empowers and supports people to make safe choices.</w:t>
            </w:r>
          </w:p>
          <w:p w14:paraId="15FF29B3" w14:textId="66FE0A76" w:rsidR="00073F43" w:rsidRPr="009D1CC6" w:rsidRDefault="00073F43" w:rsidP="00073F43">
            <w:pPr>
              <w:pStyle w:val="TableText"/>
            </w:pPr>
          </w:p>
        </w:tc>
        <w:tc>
          <w:tcPr>
            <w:tcW w:w="4105" w:type="dxa"/>
          </w:tcPr>
          <w:p w14:paraId="78EF7B3C" w14:textId="785CED75" w:rsidR="0032128B" w:rsidRPr="009D1CC6" w:rsidRDefault="00872968" w:rsidP="00B52A1F">
            <w:pPr>
              <w:pStyle w:val="TableText"/>
            </w:pPr>
            <w:r>
              <w:t xml:space="preserve">Continue with the Journey to Change Quality </w:t>
            </w:r>
            <w:r w:rsidR="004A7E82">
              <w:t xml:space="preserve">&amp; Clinical </w:t>
            </w:r>
            <w:r>
              <w:t>Journey Strateg</w:t>
            </w:r>
            <w:r w:rsidR="004A7E82">
              <w:t>ies</w:t>
            </w:r>
            <w:r>
              <w:t xml:space="preserve"> to ensure we deliver safe and effective services </w:t>
            </w:r>
          </w:p>
        </w:tc>
        <w:tc>
          <w:tcPr>
            <w:tcW w:w="1531" w:type="dxa"/>
          </w:tcPr>
          <w:p w14:paraId="1657AA61" w14:textId="6E8355F4" w:rsidR="00BB480F" w:rsidRPr="009D1CC6" w:rsidRDefault="00BB480F" w:rsidP="00376093">
            <w:pPr>
              <w:pStyle w:val="TableText"/>
            </w:pPr>
          </w:p>
        </w:tc>
      </w:tr>
      <w:tr w:rsidR="00062662" w:rsidRPr="009D1CC6" w14:paraId="7A5FBA18" w14:textId="77777777" w:rsidTr="009970D1">
        <w:trPr>
          <w:cantSplit/>
          <w:trHeight w:val="1020"/>
        </w:trPr>
        <w:tc>
          <w:tcPr>
            <w:tcW w:w="986" w:type="dxa"/>
            <w:vMerge/>
            <w:shd w:val="clear" w:color="auto" w:fill="BDDEFF" w:themeFill="accent1" w:themeFillTint="33"/>
          </w:tcPr>
          <w:p w14:paraId="1AC3E7B4" w14:textId="77777777" w:rsidR="00BB480F" w:rsidRPr="009D1CC6" w:rsidRDefault="00BB480F" w:rsidP="00E33027">
            <w:pPr>
              <w:rPr>
                <w:rFonts w:cs="Arial"/>
              </w:rPr>
            </w:pPr>
          </w:p>
        </w:tc>
        <w:tc>
          <w:tcPr>
            <w:tcW w:w="3157" w:type="dxa"/>
            <w:shd w:val="clear" w:color="auto" w:fill="BDDEFF" w:themeFill="accent1" w:themeFillTint="33"/>
          </w:tcPr>
          <w:p w14:paraId="689CA580" w14:textId="77777777" w:rsidR="00BB480F" w:rsidRPr="009D1CC6" w:rsidRDefault="00BB480F" w:rsidP="00E33027">
            <w:pPr>
              <w:rPr>
                <w:rFonts w:cs="Arial"/>
              </w:rPr>
            </w:pPr>
            <w:r w:rsidRPr="009D1CC6">
              <w:rPr>
                <w:rFonts w:cs="Arial"/>
              </w:rPr>
              <w:t>1D: Patients (service users) report positive experiences of the service</w:t>
            </w:r>
          </w:p>
        </w:tc>
        <w:tc>
          <w:tcPr>
            <w:tcW w:w="3680" w:type="dxa"/>
          </w:tcPr>
          <w:p w14:paraId="5C8619C8" w14:textId="3D62D986" w:rsidR="00BB480F" w:rsidRPr="009D1CC6" w:rsidRDefault="004A7E82" w:rsidP="00376093">
            <w:pPr>
              <w:pStyle w:val="TableText"/>
            </w:pPr>
            <w:r>
              <w:t xml:space="preserve">To offer all patients the opportunity to provide feedback about their experiences </w:t>
            </w:r>
          </w:p>
        </w:tc>
        <w:tc>
          <w:tcPr>
            <w:tcW w:w="4105" w:type="dxa"/>
          </w:tcPr>
          <w:p w14:paraId="1F97F848" w14:textId="09EB19F4" w:rsidR="00BB480F" w:rsidRPr="009D1CC6" w:rsidRDefault="00872968" w:rsidP="00376093">
            <w:pPr>
              <w:pStyle w:val="TableText"/>
            </w:pPr>
            <w:r>
              <w:t>Continue to review patient experience and FFT user surveys</w:t>
            </w:r>
          </w:p>
        </w:tc>
        <w:tc>
          <w:tcPr>
            <w:tcW w:w="1531" w:type="dxa"/>
          </w:tcPr>
          <w:p w14:paraId="241CA7D7" w14:textId="78EC9126" w:rsidR="00BB480F" w:rsidRPr="009D1CC6" w:rsidRDefault="00BB480F" w:rsidP="00376093">
            <w:pPr>
              <w:pStyle w:val="TableText"/>
            </w:pPr>
          </w:p>
        </w:tc>
      </w:tr>
      <w:bookmarkEnd w:id="8"/>
      <w:bookmarkEnd w:id="6"/>
    </w:tbl>
    <w:p w14:paraId="6D98D909" w14:textId="77777777" w:rsidR="00BB480F" w:rsidRPr="009D1CC6" w:rsidRDefault="00BB480F" w:rsidP="00BB480F">
      <w:r w:rsidRPr="009D1CC6">
        <w:br w:type="page"/>
      </w:r>
    </w:p>
    <w:p w14:paraId="1BCB14A0" w14:textId="77777777" w:rsidR="00BB480F" w:rsidRPr="009D1CC6" w:rsidRDefault="00BB480F" w:rsidP="00BB480F"/>
    <w:p w14:paraId="58E2F665" w14:textId="77777777" w:rsidR="00BB480F" w:rsidRPr="009D1CC6" w:rsidRDefault="00BB480F"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2"/>
        <w:gridCol w:w="3162"/>
        <w:gridCol w:w="3696"/>
        <w:gridCol w:w="4139"/>
        <w:gridCol w:w="1477"/>
      </w:tblGrid>
      <w:tr w:rsidR="00026166" w:rsidRPr="009D1CC6" w14:paraId="43EDE67E" w14:textId="77777777" w:rsidTr="00B145A4">
        <w:tc>
          <w:tcPr>
            <w:tcW w:w="1129" w:type="dxa"/>
            <w:shd w:val="clear" w:color="auto" w:fill="D9F0FA" w:themeFill="accent4" w:themeFillTint="33"/>
          </w:tcPr>
          <w:p w14:paraId="16136A58" w14:textId="77777777" w:rsidR="00BB480F" w:rsidRPr="009D1CC6" w:rsidRDefault="00BB480F" w:rsidP="00E33027">
            <w:pPr>
              <w:rPr>
                <w:rFonts w:cs="Arial"/>
                <w:b/>
              </w:rPr>
            </w:pPr>
            <w:r w:rsidRPr="009D1CC6">
              <w:rPr>
                <w:rFonts w:cs="Arial"/>
                <w:b/>
              </w:rPr>
              <w:t xml:space="preserve">Domain </w:t>
            </w:r>
          </w:p>
        </w:tc>
        <w:tc>
          <w:tcPr>
            <w:tcW w:w="3261" w:type="dxa"/>
            <w:shd w:val="clear" w:color="auto" w:fill="D9F0FA" w:themeFill="accent4" w:themeFillTint="33"/>
          </w:tcPr>
          <w:p w14:paraId="01E369CB" w14:textId="77777777" w:rsidR="00BB480F" w:rsidRPr="009D1CC6" w:rsidRDefault="00BB480F" w:rsidP="00E33027">
            <w:pPr>
              <w:rPr>
                <w:rFonts w:cs="Arial"/>
                <w:b/>
              </w:rPr>
            </w:pPr>
            <w:r w:rsidRPr="009D1CC6">
              <w:rPr>
                <w:rFonts w:cs="Arial"/>
                <w:b/>
              </w:rPr>
              <w:t xml:space="preserve">Outcome </w:t>
            </w:r>
          </w:p>
        </w:tc>
        <w:tc>
          <w:tcPr>
            <w:tcW w:w="3827" w:type="dxa"/>
            <w:shd w:val="clear" w:color="auto" w:fill="D9F0FA" w:themeFill="accent4" w:themeFillTint="33"/>
          </w:tcPr>
          <w:p w14:paraId="0C5E5097" w14:textId="77777777" w:rsidR="00BB480F" w:rsidRPr="009D1CC6" w:rsidRDefault="00BB480F" w:rsidP="00E33027">
            <w:pPr>
              <w:rPr>
                <w:rFonts w:cs="Arial"/>
                <w:b/>
              </w:rPr>
            </w:pPr>
            <w:r w:rsidRPr="009D1CC6">
              <w:rPr>
                <w:rFonts w:cs="Arial"/>
                <w:b/>
              </w:rPr>
              <w:t>Objective</w:t>
            </w:r>
          </w:p>
        </w:tc>
        <w:tc>
          <w:tcPr>
            <w:tcW w:w="4252" w:type="dxa"/>
            <w:shd w:val="clear" w:color="auto" w:fill="D9F0FA" w:themeFill="accent4" w:themeFillTint="33"/>
          </w:tcPr>
          <w:p w14:paraId="19465B0C" w14:textId="77777777" w:rsidR="00BB480F" w:rsidRPr="009D1CC6" w:rsidRDefault="00BB480F" w:rsidP="00E33027">
            <w:pPr>
              <w:rPr>
                <w:rFonts w:cs="Arial"/>
                <w:b/>
              </w:rPr>
            </w:pPr>
            <w:r w:rsidRPr="009D1CC6">
              <w:rPr>
                <w:rFonts w:cs="Arial"/>
                <w:b/>
              </w:rPr>
              <w:t>Action</w:t>
            </w:r>
          </w:p>
        </w:tc>
        <w:tc>
          <w:tcPr>
            <w:tcW w:w="1479" w:type="dxa"/>
            <w:shd w:val="clear" w:color="auto" w:fill="D9F0FA" w:themeFill="accent4" w:themeFillTint="33"/>
          </w:tcPr>
          <w:p w14:paraId="3B1F8995" w14:textId="77777777" w:rsidR="00BB480F" w:rsidRPr="009D1CC6" w:rsidRDefault="00BB480F" w:rsidP="00E33027">
            <w:pPr>
              <w:rPr>
                <w:rFonts w:cs="Arial"/>
                <w:b/>
              </w:rPr>
            </w:pPr>
            <w:r w:rsidRPr="009D1CC6">
              <w:rPr>
                <w:rFonts w:cs="Arial"/>
                <w:b/>
              </w:rPr>
              <w:t>Completion date</w:t>
            </w:r>
          </w:p>
        </w:tc>
      </w:tr>
      <w:tr w:rsidR="00026166" w:rsidRPr="009D1CC6" w14:paraId="3A480C21" w14:textId="77777777" w:rsidTr="00B145A4">
        <w:trPr>
          <w:cantSplit/>
          <w:trHeight w:val="1701"/>
        </w:trPr>
        <w:tc>
          <w:tcPr>
            <w:tcW w:w="1129" w:type="dxa"/>
            <w:vMerge w:val="restart"/>
            <w:shd w:val="clear" w:color="auto" w:fill="D9F0FA" w:themeFill="accent4" w:themeFillTint="33"/>
            <w:textDirection w:val="btLr"/>
            <w:vAlign w:val="center"/>
          </w:tcPr>
          <w:p w14:paraId="18B04B57" w14:textId="77777777" w:rsidR="00BB480F" w:rsidRPr="009D1CC6" w:rsidRDefault="00BB480F" w:rsidP="00E33027">
            <w:pPr>
              <w:jc w:val="center"/>
              <w:rPr>
                <w:rFonts w:cs="Arial"/>
                <w:b/>
              </w:rPr>
            </w:pPr>
            <w:r w:rsidRPr="009D1CC6">
              <w:rPr>
                <w:rFonts w:cs="Arial"/>
                <w:b/>
              </w:rPr>
              <w:t>Domain 2:</w:t>
            </w:r>
          </w:p>
          <w:p w14:paraId="3E46FABC" w14:textId="77777777" w:rsidR="00BB480F" w:rsidRPr="009D1CC6" w:rsidRDefault="00BB480F" w:rsidP="00E33027">
            <w:pPr>
              <w:jc w:val="center"/>
            </w:pPr>
            <w:r w:rsidRPr="009D1CC6">
              <w:rPr>
                <w:rFonts w:cs="Arial"/>
                <w:b/>
              </w:rPr>
              <w:t>Workforce health and well-being</w:t>
            </w:r>
          </w:p>
        </w:tc>
        <w:tc>
          <w:tcPr>
            <w:tcW w:w="3261" w:type="dxa"/>
            <w:shd w:val="clear" w:color="auto" w:fill="D9F0FA" w:themeFill="accent4" w:themeFillTint="33"/>
          </w:tcPr>
          <w:p w14:paraId="440DC5A1" w14:textId="77777777" w:rsidR="00BB480F" w:rsidRPr="009D1CC6" w:rsidRDefault="00BB480F" w:rsidP="00E33027">
            <w:pPr>
              <w:rPr>
                <w:rFonts w:cs="Arial"/>
              </w:rPr>
            </w:pPr>
            <w:r w:rsidRPr="009D1CC6">
              <w:rPr>
                <w:rFonts w:cs="Arial"/>
              </w:rPr>
              <w:t>2A: When at work, staff are provided with support to manage obesity, diabetes, asthma, COPD and mental health conditions</w:t>
            </w:r>
          </w:p>
        </w:tc>
        <w:tc>
          <w:tcPr>
            <w:tcW w:w="3827" w:type="dxa"/>
          </w:tcPr>
          <w:p w14:paraId="5F638854" w14:textId="0E3FB6B9" w:rsidR="00BB480F" w:rsidRPr="009D1CC6" w:rsidRDefault="000756AA" w:rsidP="00F939C7">
            <w:pPr>
              <w:pStyle w:val="TableText"/>
            </w:pPr>
            <w:r>
              <w:t xml:space="preserve">To </w:t>
            </w:r>
            <w:r w:rsidR="003D5749">
              <w:t>promote and provide innovative initiatives for work-life balance, healthy lifestyles, encourages and provides opportunity to exercise.</w:t>
            </w:r>
          </w:p>
        </w:tc>
        <w:tc>
          <w:tcPr>
            <w:tcW w:w="4252" w:type="dxa"/>
          </w:tcPr>
          <w:p w14:paraId="7F59757E" w14:textId="2D667B63" w:rsidR="00FA2530" w:rsidRPr="00FA2530" w:rsidRDefault="00FA2530" w:rsidP="00FA2530">
            <w:r w:rsidRPr="00FA2530">
              <w:t xml:space="preserve">The Health and Wellbeing Team will </w:t>
            </w:r>
            <w:r w:rsidR="00294FC8">
              <w:t xml:space="preserve">continue to </w:t>
            </w:r>
            <w:r w:rsidRPr="00FA2530">
              <w:t>run specific wellbeing campaigns on specific conditions such as COPD, Asthma and weight management</w:t>
            </w:r>
            <w:r w:rsidR="00294FC8">
              <w:t xml:space="preserve">, </w:t>
            </w:r>
            <w:r w:rsidR="00294FC8">
              <w:rPr>
                <w:bCs/>
              </w:rPr>
              <w:t>financial wellbeing, better sleep, risky alcohol &amp; substance use and workplace wellbeing environments/basic wellbeing needs (including nutrition and healthy eating),</w:t>
            </w:r>
            <w:r w:rsidRPr="00FA2530">
              <w:t xml:space="preserve"> (obesity) in the coming year (202</w:t>
            </w:r>
            <w:r w:rsidR="00294FC8">
              <w:t>4</w:t>
            </w:r>
            <w:r w:rsidRPr="00FA2530">
              <w:t>).</w:t>
            </w:r>
          </w:p>
          <w:p w14:paraId="0871EC5D" w14:textId="25FD69B9" w:rsidR="00BB480F" w:rsidRPr="00FA2530" w:rsidRDefault="00BB480F" w:rsidP="00FA2530">
            <w:pPr>
              <w:pStyle w:val="TableText"/>
            </w:pPr>
          </w:p>
        </w:tc>
        <w:tc>
          <w:tcPr>
            <w:tcW w:w="1479" w:type="dxa"/>
          </w:tcPr>
          <w:p w14:paraId="15856A34" w14:textId="364324B9" w:rsidR="00BB480F" w:rsidRPr="009D1CC6" w:rsidRDefault="00026166" w:rsidP="00F939C7">
            <w:pPr>
              <w:pStyle w:val="TableText"/>
            </w:pPr>
            <w:r>
              <w:t>Ongoing</w:t>
            </w:r>
          </w:p>
        </w:tc>
      </w:tr>
      <w:tr w:rsidR="00026166" w:rsidRPr="009D1CC6" w14:paraId="669933D7" w14:textId="77777777" w:rsidTr="00B145A4">
        <w:trPr>
          <w:cantSplit/>
          <w:trHeight w:val="1701"/>
        </w:trPr>
        <w:tc>
          <w:tcPr>
            <w:tcW w:w="1129" w:type="dxa"/>
            <w:vMerge/>
            <w:shd w:val="clear" w:color="auto" w:fill="D9F0FA" w:themeFill="accent4" w:themeFillTint="33"/>
          </w:tcPr>
          <w:p w14:paraId="79063383" w14:textId="77777777" w:rsidR="00BB480F" w:rsidRPr="009D1CC6" w:rsidRDefault="00BB480F" w:rsidP="00E33027">
            <w:pPr>
              <w:rPr>
                <w:rFonts w:cs="Arial"/>
              </w:rPr>
            </w:pPr>
            <w:bookmarkStart w:id="9" w:name="_Hlk155184178"/>
          </w:p>
        </w:tc>
        <w:tc>
          <w:tcPr>
            <w:tcW w:w="3261" w:type="dxa"/>
            <w:shd w:val="clear" w:color="auto" w:fill="D9F0FA" w:themeFill="accent4" w:themeFillTint="33"/>
          </w:tcPr>
          <w:p w14:paraId="7DF32D82" w14:textId="77777777" w:rsidR="00BB480F" w:rsidRPr="009D1CC6" w:rsidRDefault="00BB480F" w:rsidP="00E33027">
            <w:pPr>
              <w:rPr>
                <w:rFonts w:cs="Arial"/>
              </w:rPr>
            </w:pPr>
            <w:r w:rsidRPr="009D1CC6">
              <w:rPr>
                <w:rFonts w:cs="Arial"/>
              </w:rPr>
              <w:t xml:space="preserve">2B: When at work, staff are free from abuse, harassment, bullying and physical violence from any source </w:t>
            </w:r>
          </w:p>
        </w:tc>
        <w:tc>
          <w:tcPr>
            <w:tcW w:w="3827" w:type="dxa"/>
          </w:tcPr>
          <w:p w14:paraId="46ED83F4" w14:textId="5F83154F" w:rsidR="00E1001B" w:rsidRPr="00E1001B" w:rsidRDefault="00E1001B" w:rsidP="00E1001B">
            <w:pPr>
              <w:pStyle w:val="TableText"/>
            </w:pPr>
            <w:bookmarkStart w:id="10" w:name="_Hlk155184070"/>
            <w:r w:rsidRPr="00E1001B">
              <w:t xml:space="preserve">Ensure we support and respond to staff who experience verbal </w:t>
            </w:r>
            <w:r w:rsidR="00294FC8">
              <w:t xml:space="preserve">&amp; physical </w:t>
            </w:r>
            <w:r w:rsidRPr="00E1001B">
              <w:t xml:space="preserve">aggression and proactively reduce the number of incidents of verbal </w:t>
            </w:r>
            <w:r w:rsidR="008C689F">
              <w:t xml:space="preserve">&amp; Physical </w:t>
            </w:r>
            <w:r w:rsidRPr="00E1001B">
              <w:t xml:space="preserve">aggression from service users, carers, and members of the public towards </w:t>
            </w:r>
            <w:r w:rsidR="00294FC8" w:rsidRPr="00E1001B">
              <w:t>staff.</w:t>
            </w:r>
            <w:r w:rsidRPr="00E1001B">
              <w:t xml:space="preserve">  </w:t>
            </w:r>
          </w:p>
          <w:bookmarkEnd w:id="10"/>
          <w:p w14:paraId="7525DD6B" w14:textId="77777777" w:rsidR="00BB480F" w:rsidRPr="009D1CC6" w:rsidRDefault="00BB480F" w:rsidP="00F939C7">
            <w:pPr>
              <w:pStyle w:val="TableText"/>
            </w:pPr>
          </w:p>
        </w:tc>
        <w:tc>
          <w:tcPr>
            <w:tcW w:w="4252" w:type="dxa"/>
          </w:tcPr>
          <w:p w14:paraId="03F6CBB8" w14:textId="6E992F00" w:rsidR="00BB480F" w:rsidRDefault="00E1001B" w:rsidP="00F939C7">
            <w:pPr>
              <w:pStyle w:val="TableText"/>
            </w:pPr>
            <w:bookmarkStart w:id="11" w:name="_Hlk155184135"/>
            <w:r>
              <w:t xml:space="preserve">To </w:t>
            </w:r>
            <w:r w:rsidR="00294FC8">
              <w:t xml:space="preserve">follow the actions detailed in the </w:t>
            </w:r>
            <w:r>
              <w:t>objective</w:t>
            </w:r>
            <w:r w:rsidR="00294FC8">
              <w:t xml:space="preserve"> set in 2023</w:t>
            </w:r>
            <w:r>
              <w:t xml:space="preserve"> as one of the Trust’s 2023-2026 Equality Objectives.</w:t>
            </w:r>
          </w:p>
          <w:p w14:paraId="05ACF5E9" w14:textId="04D0F0E2" w:rsidR="00026166" w:rsidRDefault="00026166" w:rsidP="00F939C7">
            <w:pPr>
              <w:pStyle w:val="TableText"/>
            </w:pPr>
          </w:p>
          <w:p w14:paraId="764A0D9F" w14:textId="77777777" w:rsidR="00B52A1F" w:rsidRDefault="00B52A1F" w:rsidP="00B52A1F">
            <w:pPr>
              <w:pStyle w:val="TableText"/>
            </w:pPr>
            <w:r>
              <w:t xml:space="preserve">Continue to Promote Procedure for Addressing Verbal &amp; Physical Aggression Towards Staff by Patients, Carers Relatives </w:t>
            </w:r>
          </w:p>
          <w:p w14:paraId="4413FD60" w14:textId="77777777" w:rsidR="00E1001B" w:rsidRDefault="00E1001B" w:rsidP="00F939C7">
            <w:pPr>
              <w:pStyle w:val="TableText"/>
            </w:pPr>
          </w:p>
          <w:bookmarkEnd w:id="11"/>
          <w:p w14:paraId="48AC4230" w14:textId="57D16346" w:rsidR="00E1001B" w:rsidRPr="009D1CC6" w:rsidRDefault="00E1001B" w:rsidP="00F939C7">
            <w:pPr>
              <w:pStyle w:val="TableText"/>
            </w:pPr>
          </w:p>
        </w:tc>
        <w:tc>
          <w:tcPr>
            <w:tcW w:w="1479" w:type="dxa"/>
          </w:tcPr>
          <w:p w14:paraId="13741012" w14:textId="3EA11C83" w:rsidR="00BB480F" w:rsidRPr="009D1CC6" w:rsidRDefault="00026166" w:rsidP="00F939C7">
            <w:pPr>
              <w:pStyle w:val="TableText"/>
            </w:pPr>
            <w:r>
              <w:t>Ongoing</w:t>
            </w:r>
          </w:p>
        </w:tc>
      </w:tr>
      <w:bookmarkEnd w:id="9"/>
      <w:tr w:rsidR="00026166" w:rsidRPr="009D1CC6" w14:paraId="7B66CA27" w14:textId="77777777" w:rsidTr="00B145A4">
        <w:trPr>
          <w:cantSplit/>
          <w:trHeight w:val="1701"/>
        </w:trPr>
        <w:tc>
          <w:tcPr>
            <w:tcW w:w="1129" w:type="dxa"/>
            <w:vMerge/>
            <w:shd w:val="clear" w:color="auto" w:fill="D9F0FA" w:themeFill="accent4" w:themeFillTint="33"/>
          </w:tcPr>
          <w:p w14:paraId="1E66ACE1" w14:textId="77777777" w:rsidR="00BB480F" w:rsidRPr="009D1CC6" w:rsidRDefault="00BB480F" w:rsidP="00E33027">
            <w:pPr>
              <w:rPr>
                <w:rFonts w:cs="Arial"/>
              </w:rPr>
            </w:pPr>
          </w:p>
        </w:tc>
        <w:tc>
          <w:tcPr>
            <w:tcW w:w="3261" w:type="dxa"/>
            <w:shd w:val="clear" w:color="auto" w:fill="D9F0FA" w:themeFill="accent4" w:themeFillTint="33"/>
          </w:tcPr>
          <w:p w14:paraId="6402EB2F" w14:textId="77777777" w:rsidR="00BB480F" w:rsidRPr="009D1CC6" w:rsidRDefault="00BB480F" w:rsidP="00E33027">
            <w:pPr>
              <w:rPr>
                <w:rFonts w:cs="Arial"/>
              </w:rPr>
            </w:pPr>
            <w:r w:rsidRPr="009D1CC6">
              <w:rPr>
                <w:rFonts w:cs="Arial"/>
              </w:rPr>
              <w:t>2C: Staff have access to independent support and advice when suffering from stress, abuse, bullying harassment and physical violence from any source</w:t>
            </w:r>
          </w:p>
        </w:tc>
        <w:tc>
          <w:tcPr>
            <w:tcW w:w="3827" w:type="dxa"/>
          </w:tcPr>
          <w:p w14:paraId="5F0553CC" w14:textId="73CF0C82" w:rsidR="00BB480F" w:rsidRPr="009D1CC6" w:rsidRDefault="00026166" w:rsidP="00F939C7">
            <w:pPr>
              <w:pStyle w:val="TableText"/>
            </w:pPr>
            <w:r>
              <w:t xml:space="preserve">Ensure staff are aware of the </w:t>
            </w:r>
            <w:r w:rsidR="00E1001B">
              <w:t>protect</w:t>
            </w:r>
            <w:r>
              <w:t>ed</w:t>
            </w:r>
            <w:r w:rsidR="00E1001B">
              <w:t xml:space="preserve"> time </w:t>
            </w:r>
            <w:r>
              <w:t>offered to them to attend 4 staff networks of their choice annually.</w:t>
            </w:r>
          </w:p>
        </w:tc>
        <w:tc>
          <w:tcPr>
            <w:tcW w:w="4252" w:type="dxa"/>
          </w:tcPr>
          <w:p w14:paraId="6A6C9E43" w14:textId="339D89D9" w:rsidR="00BB480F" w:rsidRPr="009D1CC6" w:rsidRDefault="00026166" w:rsidP="00F939C7">
            <w:pPr>
              <w:pStyle w:val="TableText"/>
            </w:pPr>
            <w:r>
              <w:t xml:space="preserve">Launch &amp; promote the Staff Networks documented </w:t>
            </w:r>
            <w:r w:rsidR="00EF24A0">
              <w:t>Communications plan to target managers about the importance of staff networks and the Trusts commitment to support staff to attend.</w:t>
            </w:r>
          </w:p>
        </w:tc>
        <w:tc>
          <w:tcPr>
            <w:tcW w:w="1479" w:type="dxa"/>
          </w:tcPr>
          <w:p w14:paraId="6400526B" w14:textId="2EF68154" w:rsidR="00BB480F" w:rsidRPr="009D1CC6" w:rsidRDefault="00026166" w:rsidP="00F939C7">
            <w:pPr>
              <w:pStyle w:val="TableText"/>
            </w:pPr>
            <w:r>
              <w:t>March 24</w:t>
            </w:r>
          </w:p>
        </w:tc>
      </w:tr>
      <w:tr w:rsidR="00026166" w:rsidRPr="009D1CC6" w14:paraId="61379A17" w14:textId="77777777" w:rsidTr="00B145A4">
        <w:trPr>
          <w:cantSplit/>
          <w:trHeight w:val="1701"/>
        </w:trPr>
        <w:tc>
          <w:tcPr>
            <w:tcW w:w="1129" w:type="dxa"/>
            <w:vMerge/>
            <w:shd w:val="clear" w:color="auto" w:fill="D9F0FA" w:themeFill="accent4" w:themeFillTint="33"/>
          </w:tcPr>
          <w:p w14:paraId="316640F7" w14:textId="77777777" w:rsidR="00BB480F" w:rsidRPr="009D1CC6" w:rsidRDefault="00BB480F" w:rsidP="00E33027">
            <w:pPr>
              <w:rPr>
                <w:rFonts w:cs="Arial"/>
              </w:rPr>
            </w:pPr>
          </w:p>
        </w:tc>
        <w:tc>
          <w:tcPr>
            <w:tcW w:w="3261" w:type="dxa"/>
            <w:shd w:val="clear" w:color="auto" w:fill="D9F0FA" w:themeFill="accent4" w:themeFillTint="33"/>
          </w:tcPr>
          <w:p w14:paraId="3AD714E1" w14:textId="77777777" w:rsidR="00BB480F" w:rsidRPr="009D1CC6" w:rsidRDefault="00BB480F" w:rsidP="00E33027">
            <w:pPr>
              <w:rPr>
                <w:rFonts w:cs="Arial"/>
              </w:rPr>
            </w:pPr>
            <w:bookmarkStart w:id="12" w:name="_Hlk155184274"/>
            <w:r w:rsidRPr="009D1CC6">
              <w:rPr>
                <w:rFonts w:cs="Arial"/>
              </w:rPr>
              <w:t>2D: Staff recommend the organisation as a place to work and receive treatment</w:t>
            </w:r>
            <w:bookmarkEnd w:id="12"/>
          </w:p>
        </w:tc>
        <w:tc>
          <w:tcPr>
            <w:tcW w:w="3827" w:type="dxa"/>
          </w:tcPr>
          <w:p w14:paraId="6848CAB6" w14:textId="08743F35" w:rsidR="00BB480F" w:rsidRPr="009D1CC6" w:rsidRDefault="00EF24A0" w:rsidP="00F939C7">
            <w:pPr>
              <w:pStyle w:val="TableText"/>
            </w:pPr>
            <w:bookmarkStart w:id="13" w:name="_Hlk155184320"/>
            <w:r>
              <w:t>To improve the % of staff reporting that they would recommend the organisation to work or receive treatment.</w:t>
            </w:r>
            <w:bookmarkEnd w:id="13"/>
          </w:p>
        </w:tc>
        <w:tc>
          <w:tcPr>
            <w:tcW w:w="4252" w:type="dxa"/>
          </w:tcPr>
          <w:p w14:paraId="4B959330" w14:textId="77820D6D" w:rsidR="00BB480F" w:rsidRPr="009D1CC6" w:rsidRDefault="00026166" w:rsidP="00F939C7">
            <w:pPr>
              <w:pStyle w:val="TableText"/>
            </w:pPr>
            <w:bookmarkStart w:id="14" w:name="_Hlk155184346"/>
            <w:r>
              <w:t>Continue to l</w:t>
            </w:r>
            <w:r w:rsidR="00EF24A0">
              <w:t xml:space="preserve">ink this objective to The Great Place to Work workstream and actions. </w:t>
            </w:r>
            <w:bookmarkEnd w:id="14"/>
          </w:p>
        </w:tc>
        <w:tc>
          <w:tcPr>
            <w:tcW w:w="1479" w:type="dxa"/>
          </w:tcPr>
          <w:p w14:paraId="443C87EE" w14:textId="55C1025C" w:rsidR="00BB480F" w:rsidRPr="009D1CC6" w:rsidRDefault="00026166" w:rsidP="00F939C7">
            <w:pPr>
              <w:pStyle w:val="TableText"/>
            </w:pPr>
            <w:r>
              <w:t>Ongoing</w:t>
            </w:r>
          </w:p>
        </w:tc>
      </w:tr>
    </w:tbl>
    <w:p w14:paraId="379B4D4E" w14:textId="77777777" w:rsidR="00BB480F" w:rsidRPr="009D1CC6" w:rsidRDefault="00BB480F" w:rsidP="00BB480F">
      <w:r w:rsidRPr="009D1CC6">
        <w:br w:type="page"/>
      </w:r>
    </w:p>
    <w:p w14:paraId="57E3CDD1" w14:textId="77777777" w:rsidR="00BB480F" w:rsidRPr="009D1CC6" w:rsidRDefault="00BB480F" w:rsidP="00BB480F"/>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2"/>
        <w:gridCol w:w="3191"/>
        <w:gridCol w:w="3695"/>
        <w:gridCol w:w="4111"/>
        <w:gridCol w:w="1477"/>
      </w:tblGrid>
      <w:tr w:rsidR="00BB480F" w:rsidRPr="009D1CC6" w14:paraId="415C2E2B" w14:textId="77777777" w:rsidTr="009C5580">
        <w:tc>
          <w:tcPr>
            <w:tcW w:w="1129" w:type="dxa"/>
            <w:shd w:val="clear" w:color="auto" w:fill="B3E1F5" w:themeFill="accent4" w:themeFillTint="66"/>
          </w:tcPr>
          <w:p w14:paraId="595BAD01" w14:textId="77777777" w:rsidR="00BB480F" w:rsidRPr="009D1CC6" w:rsidRDefault="00BB480F" w:rsidP="00E33027">
            <w:pPr>
              <w:rPr>
                <w:rFonts w:cs="Arial"/>
                <w:b/>
              </w:rPr>
            </w:pPr>
            <w:bookmarkStart w:id="15" w:name="_Hlk151628241"/>
            <w:r w:rsidRPr="009D1CC6">
              <w:rPr>
                <w:rFonts w:cs="Arial"/>
                <w:b/>
              </w:rPr>
              <w:t xml:space="preserve">Domain </w:t>
            </w:r>
          </w:p>
        </w:tc>
        <w:tc>
          <w:tcPr>
            <w:tcW w:w="3261" w:type="dxa"/>
            <w:shd w:val="clear" w:color="auto" w:fill="B3E1F5" w:themeFill="accent4" w:themeFillTint="66"/>
          </w:tcPr>
          <w:p w14:paraId="2D08F6A7" w14:textId="77777777" w:rsidR="00BB480F" w:rsidRPr="009D1CC6" w:rsidRDefault="00BB480F" w:rsidP="00E33027">
            <w:pPr>
              <w:rPr>
                <w:rFonts w:cs="Arial"/>
                <w:b/>
              </w:rPr>
            </w:pPr>
            <w:r w:rsidRPr="009D1CC6">
              <w:rPr>
                <w:rFonts w:cs="Arial"/>
                <w:b/>
              </w:rPr>
              <w:t xml:space="preserve">Outcome </w:t>
            </w:r>
          </w:p>
        </w:tc>
        <w:tc>
          <w:tcPr>
            <w:tcW w:w="3827" w:type="dxa"/>
            <w:shd w:val="clear" w:color="auto" w:fill="B3E1F5" w:themeFill="accent4" w:themeFillTint="66"/>
          </w:tcPr>
          <w:p w14:paraId="4BEB1EBD" w14:textId="77777777" w:rsidR="00BB480F" w:rsidRPr="009D1CC6" w:rsidRDefault="00BB480F" w:rsidP="00E33027">
            <w:pPr>
              <w:rPr>
                <w:rFonts w:cs="Arial"/>
                <w:b/>
              </w:rPr>
            </w:pPr>
            <w:r w:rsidRPr="009D1CC6">
              <w:rPr>
                <w:rFonts w:cs="Arial"/>
                <w:b/>
              </w:rPr>
              <w:t>Objective</w:t>
            </w:r>
          </w:p>
        </w:tc>
        <w:tc>
          <w:tcPr>
            <w:tcW w:w="4252" w:type="dxa"/>
            <w:shd w:val="clear" w:color="auto" w:fill="B3E1F5" w:themeFill="accent4" w:themeFillTint="66"/>
          </w:tcPr>
          <w:p w14:paraId="160709BC" w14:textId="77777777" w:rsidR="00BB480F" w:rsidRPr="009D1CC6" w:rsidRDefault="00BB480F" w:rsidP="00E33027">
            <w:pPr>
              <w:rPr>
                <w:rFonts w:cs="Arial"/>
                <w:b/>
              </w:rPr>
            </w:pPr>
            <w:r w:rsidRPr="009D1CC6">
              <w:rPr>
                <w:rFonts w:cs="Arial"/>
                <w:b/>
              </w:rPr>
              <w:t>Action</w:t>
            </w:r>
          </w:p>
        </w:tc>
        <w:tc>
          <w:tcPr>
            <w:tcW w:w="1479" w:type="dxa"/>
            <w:shd w:val="clear" w:color="auto" w:fill="B3E1F5" w:themeFill="accent4" w:themeFillTint="66"/>
          </w:tcPr>
          <w:p w14:paraId="270D394E" w14:textId="77777777" w:rsidR="00BB480F" w:rsidRPr="009D1CC6" w:rsidRDefault="00BB480F" w:rsidP="00E33027">
            <w:pPr>
              <w:rPr>
                <w:rFonts w:cs="Arial"/>
                <w:b/>
              </w:rPr>
            </w:pPr>
            <w:r w:rsidRPr="009D1CC6">
              <w:rPr>
                <w:rFonts w:cs="Arial"/>
                <w:b/>
              </w:rPr>
              <w:t>Completion date</w:t>
            </w:r>
          </w:p>
        </w:tc>
      </w:tr>
      <w:tr w:rsidR="00BB480F" w:rsidRPr="009D1CC6" w14:paraId="25D54515" w14:textId="77777777" w:rsidTr="009C5580">
        <w:tc>
          <w:tcPr>
            <w:tcW w:w="1129" w:type="dxa"/>
            <w:vMerge w:val="restart"/>
            <w:shd w:val="clear" w:color="auto" w:fill="B3E1F5" w:themeFill="accent4" w:themeFillTint="66"/>
            <w:textDirection w:val="btLr"/>
            <w:vAlign w:val="center"/>
          </w:tcPr>
          <w:p w14:paraId="0863F061" w14:textId="77777777" w:rsidR="00BB480F" w:rsidRPr="009D1CC6" w:rsidRDefault="00BB480F" w:rsidP="00E33027">
            <w:pPr>
              <w:ind w:left="113" w:right="113"/>
              <w:jc w:val="center"/>
              <w:rPr>
                <w:rFonts w:cs="Arial"/>
                <w:b/>
              </w:rPr>
            </w:pPr>
            <w:r w:rsidRPr="009D1CC6">
              <w:rPr>
                <w:rFonts w:cs="Arial"/>
                <w:b/>
              </w:rPr>
              <w:t>Domain 3:</w:t>
            </w:r>
          </w:p>
          <w:p w14:paraId="7D097B06" w14:textId="77777777" w:rsidR="00BB480F" w:rsidRPr="009D1CC6" w:rsidRDefault="00BB480F" w:rsidP="00E33027">
            <w:pPr>
              <w:ind w:left="113" w:right="113"/>
              <w:jc w:val="center"/>
              <w:rPr>
                <w:rFonts w:cs="Arial"/>
                <w:b/>
              </w:rPr>
            </w:pPr>
            <w:r w:rsidRPr="009D1CC6">
              <w:rPr>
                <w:rFonts w:cs="Arial"/>
                <w:b/>
              </w:rPr>
              <w:t>Inclusive leadership</w:t>
            </w:r>
          </w:p>
          <w:p w14:paraId="6FC18173" w14:textId="77777777" w:rsidR="00BB480F" w:rsidRPr="009D1CC6" w:rsidRDefault="00BB480F" w:rsidP="00E33027">
            <w:pPr>
              <w:ind w:left="113" w:right="113"/>
              <w:jc w:val="center"/>
              <w:rPr>
                <w:rFonts w:cs="Arial"/>
              </w:rPr>
            </w:pPr>
          </w:p>
        </w:tc>
        <w:tc>
          <w:tcPr>
            <w:tcW w:w="3261" w:type="dxa"/>
            <w:shd w:val="clear" w:color="auto" w:fill="B3E1F5" w:themeFill="accent4" w:themeFillTint="66"/>
          </w:tcPr>
          <w:p w14:paraId="6D9004BF" w14:textId="77777777" w:rsidR="00BB480F" w:rsidRPr="009D1CC6" w:rsidRDefault="00BB480F" w:rsidP="00E33027">
            <w:pPr>
              <w:spacing w:after="160"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3827" w:type="dxa"/>
          </w:tcPr>
          <w:p w14:paraId="491309D9" w14:textId="30553BC8" w:rsidR="00BB480F" w:rsidRPr="0083407D" w:rsidRDefault="00EF24A0" w:rsidP="001659B6">
            <w:pPr>
              <w:pStyle w:val="TableText"/>
            </w:pPr>
            <w:r w:rsidRPr="0083407D">
              <w:t xml:space="preserve">To implement the </w:t>
            </w:r>
            <w:r w:rsidR="0083407D" w:rsidRPr="0083407D">
              <w:t xml:space="preserve">trust approach to </w:t>
            </w:r>
            <w:r w:rsidRPr="0083407D">
              <w:t>Health Inequalities</w:t>
            </w:r>
          </w:p>
        </w:tc>
        <w:tc>
          <w:tcPr>
            <w:tcW w:w="4252" w:type="dxa"/>
          </w:tcPr>
          <w:p w14:paraId="7A6DAA69" w14:textId="30CD6D27" w:rsidR="00BB480F" w:rsidRPr="0083407D" w:rsidRDefault="00EF24A0" w:rsidP="001659B6">
            <w:pPr>
              <w:pStyle w:val="TableText"/>
            </w:pPr>
            <w:r w:rsidRPr="0083407D">
              <w:t xml:space="preserve">BoD to work with Health Inequalities Lead in the Trust </w:t>
            </w:r>
            <w:r w:rsidR="0083407D" w:rsidRPr="0083407D">
              <w:t xml:space="preserve">approach to </w:t>
            </w:r>
            <w:r w:rsidRPr="0083407D">
              <w:t>Health Inequalities</w:t>
            </w:r>
          </w:p>
        </w:tc>
        <w:tc>
          <w:tcPr>
            <w:tcW w:w="1479" w:type="dxa"/>
          </w:tcPr>
          <w:p w14:paraId="5C2F8384" w14:textId="77777777" w:rsidR="00BB480F" w:rsidRPr="009D1CC6" w:rsidRDefault="00BB480F" w:rsidP="001659B6">
            <w:pPr>
              <w:pStyle w:val="TableText"/>
            </w:pPr>
          </w:p>
        </w:tc>
      </w:tr>
      <w:tr w:rsidR="00BB480F" w:rsidRPr="009D1CC6" w14:paraId="674403B9" w14:textId="77777777" w:rsidTr="009C5580">
        <w:tc>
          <w:tcPr>
            <w:tcW w:w="1129" w:type="dxa"/>
            <w:vMerge/>
            <w:shd w:val="clear" w:color="auto" w:fill="B3E1F5" w:themeFill="accent4" w:themeFillTint="66"/>
          </w:tcPr>
          <w:p w14:paraId="01C80036" w14:textId="77777777" w:rsidR="00BB480F" w:rsidRPr="009D1CC6" w:rsidRDefault="00BB480F" w:rsidP="00E33027">
            <w:pPr>
              <w:rPr>
                <w:rFonts w:cs="Arial"/>
              </w:rPr>
            </w:pPr>
          </w:p>
        </w:tc>
        <w:tc>
          <w:tcPr>
            <w:tcW w:w="3261" w:type="dxa"/>
            <w:shd w:val="clear" w:color="auto" w:fill="B3E1F5" w:themeFill="accent4" w:themeFillTint="66"/>
          </w:tcPr>
          <w:p w14:paraId="70BCD954" w14:textId="77777777" w:rsidR="00BB480F" w:rsidRPr="009D1CC6" w:rsidRDefault="00BB480F" w:rsidP="00E33027">
            <w:pPr>
              <w:spacing w:after="160"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3827" w:type="dxa"/>
          </w:tcPr>
          <w:p w14:paraId="17EA50D3" w14:textId="30CDC66D" w:rsidR="00BB480F" w:rsidRPr="00D0377A" w:rsidRDefault="00EF24A0" w:rsidP="001659B6">
            <w:pPr>
              <w:pStyle w:val="TableText"/>
            </w:pPr>
            <w:r w:rsidRPr="00D0377A">
              <w:t xml:space="preserve">To </w:t>
            </w:r>
            <w:r w:rsidR="000756AA" w:rsidRPr="00D0377A">
              <w:t>implement the NHS Oversight and Assessment Framework</w:t>
            </w:r>
          </w:p>
        </w:tc>
        <w:tc>
          <w:tcPr>
            <w:tcW w:w="4252" w:type="dxa"/>
          </w:tcPr>
          <w:p w14:paraId="132B6906" w14:textId="74AB753A" w:rsidR="00BB480F" w:rsidRPr="00D0377A" w:rsidRDefault="000756AA" w:rsidP="001659B6">
            <w:pPr>
              <w:pStyle w:val="TableText"/>
            </w:pPr>
            <w:r w:rsidRPr="00D0377A">
              <w:t xml:space="preserve">BoD to implement the framework and use this to develop approaches and build strategies for equality and health inequalities related impacts. </w:t>
            </w:r>
          </w:p>
        </w:tc>
        <w:tc>
          <w:tcPr>
            <w:tcW w:w="1479" w:type="dxa"/>
          </w:tcPr>
          <w:p w14:paraId="0368D1C4" w14:textId="77777777" w:rsidR="00BB480F" w:rsidRPr="009D1CC6" w:rsidRDefault="00BB480F" w:rsidP="001659B6">
            <w:pPr>
              <w:pStyle w:val="TableText"/>
            </w:pPr>
          </w:p>
        </w:tc>
      </w:tr>
      <w:tr w:rsidR="00BB480F" w:rsidRPr="009D1CC6" w14:paraId="74FAE893" w14:textId="77777777" w:rsidTr="009C5580">
        <w:tc>
          <w:tcPr>
            <w:tcW w:w="1129" w:type="dxa"/>
            <w:vMerge/>
            <w:shd w:val="clear" w:color="auto" w:fill="B3E1F5" w:themeFill="accent4" w:themeFillTint="66"/>
          </w:tcPr>
          <w:p w14:paraId="374FC0E6" w14:textId="77777777" w:rsidR="00BB480F" w:rsidRPr="009D1CC6" w:rsidRDefault="00BB480F" w:rsidP="00E33027">
            <w:pPr>
              <w:rPr>
                <w:rFonts w:cs="Arial"/>
              </w:rPr>
            </w:pPr>
          </w:p>
        </w:tc>
        <w:tc>
          <w:tcPr>
            <w:tcW w:w="3261" w:type="dxa"/>
            <w:shd w:val="clear" w:color="auto" w:fill="B3E1F5" w:themeFill="accent4" w:themeFillTint="66"/>
          </w:tcPr>
          <w:p w14:paraId="09A81897" w14:textId="77777777" w:rsidR="00BB480F" w:rsidRPr="009D1CC6" w:rsidRDefault="00BB480F" w:rsidP="00E33027">
            <w:pPr>
              <w:spacing w:after="160" w:line="259" w:lineRule="auto"/>
              <w:rPr>
                <w:rFonts w:cs="Arial"/>
              </w:rPr>
            </w:pPr>
            <w:r w:rsidRPr="009D1CC6">
              <w:rPr>
                <w:rFonts w:cs="Arial"/>
              </w:rPr>
              <w:t>3C: Board members and system leaders (Band 9 and VSM) ensure levers are in place to manage performance and monitor progress with staff and patients</w:t>
            </w:r>
          </w:p>
        </w:tc>
        <w:tc>
          <w:tcPr>
            <w:tcW w:w="3827" w:type="dxa"/>
          </w:tcPr>
          <w:p w14:paraId="10C414F3" w14:textId="16F0883B" w:rsidR="00BB480F" w:rsidRPr="007F537E" w:rsidRDefault="000756AA" w:rsidP="001659B6">
            <w:pPr>
              <w:pStyle w:val="TableText"/>
            </w:pPr>
            <w:r w:rsidRPr="007F537E">
              <w:t xml:space="preserve">For Board members and senior leaders to monitor </w:t>
            </w:r>
            <w:r w:rsidR="007F537E">
              <w:t>the trusts approach to Health Inequalities.</w:t>
            </w:r>
          </w:p>
        </w:tc>
        <w:tc>
          <w:tcPr>
            <w:tcW w:w="4252" w:type="dxa"/>
          </w:tcPr>
          <w:p w14:paraId="5DCDAEE2" w14:textId="77777777" w:rsidR="00BB480F" w:rsidRPr="007F537E" w:rsidRDefault="000756AA" w:rsidP="001659B6">
            <w:pPr>
              <w:pStyle w:val="TableText"/>
            </w:pPr>
            <w:r w:rsidRPr="007F537E">
              <w:t>BoD to implement the NHS Oversight and Assessment Framework.</w:t>
            </w:r>
          </w:p>
          <w:p w14:paraId="6DC489A3" w14:textId="1B04F24D" w:rsidR="000756AA" w:rsidRPr="007F537E" w:rsidRDefault="000756AA" w:rsidP="000756AA">
            <w:pPr>
              <w:rPr>
                <w:rFonts w:cs="Arial"/>
                <w:color w:val="000000"/>
              </w:rPr>
            </w:pPr>
            <w:r w:rsidRPr="007F537E">
              <w:t xml:space="preserve">To review that all the following are monitored: </w:t>
            </w:r>
            <w:r w:rsidRPr="007F537E">
              <w:rPr>
                <w:rFonts w:cs="Arial"/>
              </w:rPr>
              <w:t xml:space="preserve">WRES (including Model Employer), WDES, NHS Oversight and Assessment Framework, Impact Assessments, Gender Pay Gap reporting, staff risk assessments (for each relevant protected characteristic), SOM, end of employment exit interviews, (EDS </w:t>
            </w:r>
            <w:r w:rsidRPr="007F537E">
              <w:rPr>
                <w:rFonts w:cs="Arial"/>
              </w:rPr>
              <w:lastRenderedPageBreak/>
              <w:t xml:space="preserve">subject to approval), Accessible Information Standard, partnership working – Place Based Approaches. </w:t>
            </w:r>
          </w:p>
          <w:p w14:paraId="4D647BAE" w14:textId="27E126CE" w:rsidR="000756AA" w:rsidRPr="007F537E" w:rsidRDefault="000756AA" w:rsidP="001659B6">
            <w:pPr>
              <w:pStyle w:val="TableText"/>
            </w:pPr>
          </w:p>
        </w:tc>
        <w:tc>
          <w:tcPr>
            <w:tcW w:w="1479" w:type="dxa"/>
          </w:tcPr>
          <w:p w14:paraId="22E98E0A" w14:textId="77777777" w:rsidR="00BB480F" w:rsidRPr="009D1CC6" w:rsidRDefault="00BB480F" w:rsidP="001659B6">
            <w:pPr>
              <w:pStyle w:val="TableText"/>
            </w:pPr>
          </w:p>
        </w:tc>
      </w:tr>
      <w:bookmarkEnd w:id="15"/>
    </w:tbl>
    <w:p w14:paraId="3924C2B8" w14:textId="0DE6692E" w:rsidR="00D05380" w:rsidRPr="009D1CC6" w:rsidRDefault="00D05380" w:rsidP="00F86A73">
      <w:pPr>
        <w:pStyle w:val="BodyText"/>
      </w:pPr>
    </w:p>
    <w:p w14:paraId="21FA12CF" w14:textId="77777777" w:rsidR="00AB1EEE" w:rsidRDefault="00AB1EEE"/>
    <w:p w14:paraId="32EC2DA8" w14:textId="77777777" w:rsidR="005B082F" w:rsidRDefault="005B082F"/>
    <w:p w14:paraId="08570204" w14:textId="77777777" w:rsidR="005B082F" w:rsidRDefault="005B082F"/>
    <w:p w14:paraId="2EA4AF4F" w14:textId="77777777" w:rsidR="005B082F" w:rsidRDefault="005B082F"/>
    <w:p w14:paraId="2F522622" w14:textId="77777777" w:rsidR="005B082F" w:rsidRDefault="005B082F"/>
    <w:p w14:paraId="03DAB146" w14:textId="77777777" w:rsidR="005B082F" w:rsidRDefault="005B082F"/>
    <w:p w14:paraId="1D9134B6" w14:textId="77777777" w:rsidR="005B082F" w:rsidRDefault="005B082F"/>
    <w:p w14:paraId="43C0AFE1" w14:textId="77777777" w:rsidR="005B082F" w:rsidRDefault="005B082F"/>
    <w:p w14:paraId="68AE4D3B" w14:textId="77777777" w:rsidR="005B082F" w:rsidRDefault="005B082F"/>
    <w:p w14:paraId="7F1396A9" w14:textId="77777777" w:rsidR="005B082F" w:rsidRDefault="005B082F"/>
    <w:p w14:paraId="4D8E8E27" w14:textId="77777777" w:rsidR="005B082F" w:rsidRDefault="005B082F"/>
    <w:p w14:paraId="0A6A2B7F" w14:textId="77777777" w:rsidR="005B082F" w:rsidRDefault="005B082F"/>
    <w:p w14:paraId="7998C5FF" w14:textId="77777777" w:rsidR="005B082F" w:rsidRDefault="005B082F"/>
    <w:p w14:paraId="0B16A6B1" w14:textId="77777777" w:rsidR="005B082F" w:rsidRDefault="005B082F"/>
    <w:p w14:paraId="7E8597CD" w14:textId="77777777" w:rsidR="005B082F" w:rsidRDefault="005B082F"/>
    <w:p w14:paraId="4ADE5328" w14:textId="77777777" w:rsidR="005B082F" w:rsidRDefault="005B082F"/>
    <w:p w14:paraId="3B40D588" w14:textId="77777777" w:rsidR="005B082F" w:rsidRDefault="005B082F"/>
    <w:p w14:paraId="79EF3EA9" w14:textId="77777777" w:rsidR="005B082F" w:rsidRDefault="005B082F"/>
    <w:p w14:paraId="0FDB9DE7" w14:textId="77777777" w:rsidR="005B082F" w:rsidRDefault="005B082F"/>
    <w:p w14:paraId="4F93E53C" w14:textId="77777777" w:rsidR="005B082F" w:rsidRDefault="005B082F"/>
    <w:p w14:paraId="5C112658" w14:textId="77777777" w:rsidR="005B082F" w:rsidRDefault="005B082F"/>
    <w:p w14:paraId="7F9E74E8" w14:textId="77777777" w:rsidR="005B082F" w:rsidRDefault="005B082F"/>
    <w:p w14:paraId="755D6A4C" w14:textId="77777777" w:rsidR="005B082F" w:rsidRDefault="005B082F"/>
    <w:p w14:paraId="712CB6F2" w14:textId="77777777" w:rsidR="005B082F" w:rsidRDefault="005B082F"/>
    <w:p w14:paraId="7E6D3AAC" w14:textId="77777777" w:rsidR="005B082F" w:rsidRDefault="005B082F"/>
    <w:p w14:paraId="7F85E8C6" w14:textId="77777777" w:rsidR="005B082F" w:rsidRDefault="005B082F"/>
    <w:p w14:paraId="4A5D7B78" w14:textId="7689C8B8" w:rsidR="005B082F" w:rsidRPr="00012FB0" w:rsidRDefault="00AB5133" w:rsidP="00012FB0">
      <w:pPr>
        <w:jc w:val="center"/>
        <w:rPr>
          <w:b/>
          <w:bCs/>
          <w:sz w:val="28"/>
          <w:szCs w:val="28"/>
        </w:rPr>
      </w:pPr>
      <w:r>
        <w:rPr>
          <w:b/>
          <w:bCs/>
          <w:sz w:val="28"/>
          <w:szCs w:val="28"/>
        </w:rPr>
        <w:t>Domain 1 - d</w:t>
      </w:r>
      <w:r w:rsidR="00012FB0" w:rsidRPr="00012FB0">
        <w:rPr>
          <w:b/>
          <w:bCs/>
          <w:sz w:val="28"/>
          <w:szCs w:val="28"/>
        </w:rPr>
        <w:t>etailed ratings &amp; evidence</w:t>
      </w:r>
    </w:p>
    <w:p w14:paraId="0E225CC9" w14:textId="6F6BD00E" w:rsidR="00012FB0" w:rsidRPr="00012FB0" w:rsidRDefault="00012FB0">
      <w:pPr>
        <w:rPr>
          <w:b/>
          <w:bCs/>
          <w:sz w:val="28"/>
          <w:szCs w:val="28"/>
        </w:rPr>
      </w:pPr>
    </w:p>
    <w:p w14:paraId="161999B5" w14:textId="7BFC597D" w:rsidR="00012FB0" w:rsidRPr="00012FB0" w:rsidRDefault="0068718F">
      <w:pPr>
        <w:rPr>
          <w:b/>
          <w:bCs/>
          <w:sz w:val="28"/>
          <w:szCs w:val="28"/>
        </w:rPr>
      </w:pPr>
      <w:r>
        <w:rPr>
          <w:b/>
          <w:bCs/>
          <w:sz w:val="28"/>
          <w:szCs w:val="28"/>
        </w:rPr>
        <w:t>Kestrel Kite</w:t>
      </w:r>
    </w:p>
    <w:tbl>
      <w:tblPr>
        <w:tblStyle w:val="TableGrid1"/>
        <w:tblpPr w:leftFromText="180" w:rightFromText="180" w:vertAnchor="page" w:horzAnchor="margin" w:tblpY="2566"/>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122"/>
        <w:gridCol w:w="3849"/>
        <w:gridCol w:w="4945"/>
        <w:gridCol w:w="1257"/>
        <w:gridCol w:w="2423"/>
      </w:tblGrid>
      <w:tr w:rsidR="00012FB0" w:rsidRPr="00243EBE" w14:paraId="2AE48ABD" w14:textId="77777777" w:rsidTr="00187BC8">
        <w:tc>
          <w:tcPr>
            <w:tcW w:w="1129" w:type="dxa"/>
            <w:shd w:val="clear" w:color="auto" w:fill="BDDEFF"/>
          </w:tcPr>
          <w:p w14:paraId="662E4930" w14:textId="77777777" w:rsidR="00012FB0" w:rsidRPr="00243EBE" w:rsidRDefault="00012FB0" w:rsidP="00187BC8">
            <w:pPr>
              <w:rPr>
                <w:rFonts w:eastAsia="Calibri" w:cs="Arial"/>
                <w:b/>
              </w:rPr>
            </w:pPr>
            <w:r w:rsidRPr="00243EBE">
              <w:rPr>
                <w:rFonts w:eastAsia="Calibri" w:cs="Arial"/>
                <w:b/>
              </w:rPr>
              <w:t>Domain</w:t>
            </w:r>
          </w:p>
        </w:tc>
        <w:tc>
          <w:tcPr>
            <w:tcW w:w="3969" w:type="dxa"/>
            <w:shd w:val="clear" w:color="auto" w:fill="BDDEFF"/>
          </w:tcPr>
          <w:p w14:paraId="18BAAE8D" w14:textId="77777777" w:rsidR="00012FB0" w:rsidRPr="00243EBE" w:rsidRDefault="00012FB0" w:rsidP="00187BC8">
            <w:pPr>
              <w:rPr>
                <w:rFonts w:eastAsia="Calibri" w:cs="Arial"/>
                <w:b/>
              </w:rPr>
            </w:pPr>
            <w:r w:rsidRPr="00243EBE">
              <w:rPr>
                <w:rFonts w:eastAsia="Calibri" w:cs="Arial"/>
                <w:b/>
              </w:rPr>
              <w:t>Outcome</w:t>
            </w:r>
          </w:p>
        </w:tc>
        <w:tc>
          <w:tcPr>
            <w:tcW w:w="5103" w:type="dxa"/>
            <w:shd w:val="clear" w:color="auto" w:fill="BDDEFF"/>
          </w:tcPr>
          <w:p w14:paraId="4CC71137" w14:textId="77777777" w:rsidR="00012FB0" w:rsidRPr="00243EBE" w:rsidRDefault="00012FB0" w:rsidP="00187BC8">
            <w:pPr>
              <w:rPr>
                <w:rFonts w:eastAsia="Calibri" w:cs="Arial"/>
                <w:b/>
              </w:rPr>
            </w:pPr>
            <w:r w:rsidRPr="00243EBE">
              <w:rPr>
                <w:rFonts w:eastAsia="Calibri" w:cs="Arial"/>
                <w:b/>
              </w:rPr>
              <w:t xml:space="preserve">Evidence </w:t>
            </w:r>
          </w:p>
        </w:tc>
        <w:tc>
          <w:tcPr>
            <w:tcW w:w="1276" w:type="dxa"/>
            <w:shd w:val="clear" w:color="auto" w:fill="BDDEFF"/>
          </w:tcPr>
          <w:p w14:paraId="0BEC5B74" w14:textId="77777777" w:rsidR="00012FB0" w:rsidRPr="00243EBE" w:rsidRDefault="00012FB0" w:rsidP="00187BC8">
            <w:pPr>
              <w:rPr>
                <w:rFonts w:eastAsia="Calibri" w:cs="Arial"/>
                <w:b/>
              </w:rPr>
            </w:pPr>
            <w:r w:rsidRPr="00243EBE">
              <w:rPr>
                <w:rFonts w:eastAsia="Calibri" w:cs="Arial"/>
                <w:b/>
              </w:rPr>
              <w:t>Rating</w:t>
            </w:r>
          </w:p>
        </w:tc>
        <w:tc>
          <w:tcPr>
            <w:tcW w:w="2471" w:type="dxa"/>
            <w:shd w:val="clear" w:color="auto" w:fill="BDDEFF"/>
          </w:tcPr>
          <w:p w14:paraId="057D16E9" w14:textId="77777777" w:rsidR="00012FB0" w:rsidRPr="00243EBE" w:rsidRDefault="00012FB0" w:rsidP="00187BC8">
            <w:pPr>
              <w:rPr>
                <w:rFonts w:eastAsia="Calibri" w:cs="Arial"/>
                <w:b/>
              </w:rPr>
            </w:pPr>
            <w:r w:rsidRPr="00243EBE">
              <w:rPr>
                <w:rFonts w:eastAsia="Calibri" w:cs="Arial"/>
                <w:b/>
              </w:rPr>
              <w:t>Owner (Dept/Lead)</w:t>
            </w:r>
          </w:p>
        </w:tc>
      </w:tr>
      <w:tr w:rsidR="00012FB0" w:rsidRPr="00243EBE" w14:paraId="7DB9A58C" w14:textId="77777777" w:rsidTr="00187BC8">
        <w:trPr>
          <w:cantSplit/>
          <w:trHeight w:val="1134"/>
        </w:trPr>
        <w:tc>
          <w:tcPr>
            <w:tcW w:w="1129" w:type="dxa"/>
            <w:vMerge w:val="restart"/>
            <w:shd w:val="clear" w:color="auto" w:fill="BDDEFF"/>
            <w:textDirection w:val="btLr"/>
            <w:vAlign w:val="center"/>
          </w:tcPr>
          <w:p w14:paraId="1CAB40F1" w14:textId="77777777" w:rsidR="00012FB0" w:rsidRPr="00243EBE" w:rsidRDefault="00012FB0" w:rsidP="00187BC8">
            <w:pPr>
              <w:jc w:val="center"/>
              <w:rPr>
                <w:rFonts w:eastAsia="Calibri" w:cs="Arial"/>
                <w:b/>
                <w:i/>
              </w:rPr>
            </w:pPr>
            <w:r w:rsidRPr="00243EBE">
              <w:rPr>
                <w:rFonts w:eastAsia="Calibri" w:cs="Arial"/>
                <w:b/>
                <w:i/>
              </w:rPr>
              <w:t>Domain 1: Commissioned or provided services</w:t>
            </w:r>
          </w:p>
          <w:p w14:paraId="70E70D94" w14:textId="77777777" w:rsidR="00012FB0" w:rsidRPr="00243EBE" w:rsidRDefault="00012FB0" w:rsidP="00187BC8">
            <w:pPr>
              <w:ind w:left="113" w:right="113"/>
              <w:jc w:val="center"/>
              <w:rPr>
                <w:rFonts w:eastAsia="Calibri" w:cs="Arial"/>
              </w:rPr>
            </w:pPr>
          </w:p>
        </w:tc>
        <w:tc>
          <w:tcPr>
            <w:tcW w:w="3969" w:type="dxa"/>
            <w:shd w:val="clear" w:color="auto" w:fill="BDDEFF"/>
            <w:vAlign w:val="center"/>
          </w:tcPr>
          <w:p w14:paraId="6B00D129" w14:textId="77777777" w:rsidR="00012FB0" w:rsidRPr="00243EBE" w:rsidRDefault="00012FB0" w:rsidP="00187BC8">
            <w:pPr>
              <w:rPr>
                <w:rFonts w:eastAsia="Calibri" w:cs="Arial"/>
                <w:b/>
              </w:rPr>
            </w:pPr>
            <w:r w:rsidRPr="00243EBE">
              <w:rPr>
                <w:rFonts w:eastAsia="Calibri" w:cs="Arial"/>
              </w:rPr>
              <w:t xml:space="preserve">1A: </w:t>
            </w:r>
            <w:r w:rsidRPr="00243EBE">
              <w:rPr>
                <w:rFonts w:eastAsia="Calibri" w:cs="Arial"/>
                <w:bCs/>
              </w:rPr>
              <w:t>Patients (service users) have required levels of access to the service</w:t>
            </w:r>
          </w:p>
        </w:tc>
        <w:tc>
          <w:tcPr>
            <w:tcW w:w="5103" w:type="dxa"/>
          </w:tcPr>
          <w:p w14:paraId="179852E4" w14:textId="2A1C560E" w:rsidR="00012FB0" w:rsidRPr="00BC1AC7" w:rsidRDefault="00CB427D" w:rsidP="00187BC8">
            <w:pPr>
              <w:rPr>
                <w:color w:val="auto"/>
              </w:rPr>
            </w:pPr>
            <w:r w:rsidRPr="00BC1AC7">
              <w:rPr>
                <w:color w:val="auto"/>
              </w:rPr>
              <w:t xml:space="preserve">Patients are referred to the service when their learning disability and/or autism needs is impacting on risk.  </w:t>
            </w:r>
          </w:p>
          <w:p w14:paraId="1C1E23E4" w14:textId="77777777" w:rsidR="008E6E6D" w:rsidRPr="00BC1AC7" w:rsidRDefault="008E6E6D" w:rsidP="00187BC8">
            <w:pPr>
              <w:rPr>
                <w:color w:val="auto"/>
              </w:rPr>
            </w:pPr>
          </w:p>
          <w:p w14:paraId="2B5AEDA8" w14:textId="6AE8B9A0" w:rsidR="00CB427D" w:rsidRPr="00BC1AC7" w:rsidRDefault="00CB427D" w:rsidP="00187BC8">
            <w:pPr>
              <w:rPr>
                <w:rFonts w:eastAsia="Calibri" w:cs="Times New Roman"/>
                <w:color w:val="auto"/>
              </w:rPr>
            </w:pPr>
            <w:r w:rsidRPr="00BC1AC7">
              <w:rPr>
                <w:rFonts w:eastAsia="Calibri" w:cs="Times New Roman"/>
                <w:color w:val="auto"/>
              </w:rPr>
              <w:t>The ward abides by the Privacy and Dignity Policy.</w:t>
            </w:r>
          </w:p>
          <w:p w14:paraId="7D261B18" w14:textId="77777777" w:rsidR="008E6E6D" w:rsidRPr="00BC1AC7" w:rsidRDefault="008E6E6D" w:rsidP="00187BC8">
            <w:pPr>
              <w:rPr>
                <w:rFonts w:eastAsia="Calibri" w:cs="Times New Roman"/>
                <w:color w:val="auto"/>
              </w:rPr>
            </w:pPr>
          </w:p>
          <w:p w14:paraId="697B6CE7" w14:textId="1799DB66" w:rsidR="00CB427D" w:rsidRPr="00BC1AC7" w:rsidRDefault="00CB427D" w:rsidP="00CB427D">
            <w:pPr>
              <w:pStyle w:val="Default"/>
              <w:rPr>
                <w:color w:val="auto"/>
              </w:rPr>
            </w:pPr>
            <w:r w:rsidRPr="00BC1AC7">
              <w:rPr>
                <w:color w:val="auto"/>
              </w:rPr>
              <w:t xml:space="preserve">All patients referred to speech and language therapist upon admission to service.  If a communication need is identified on referral form or during assessment for </w:t>
            </w:r>
            <w:r w:rsidR="00BC1AC7" w:rsidRPr="00BC1AC7">
              <w:rPr>
                <w:color w:val="auto"/>
              </w:rPr>
              <w:t>admission,</w:t>
            </w:r>
            <w:r w:rsidRPr="00BC1AC7">
              <w:rPr>
                <w:color w:val="auto"/>
              </w:rPr>
              <w:t xml:space="preserve"> then SLT can be involved from those initial stages.</w:t>
            </w:r>
          </w:p>
          <w:p w14:paraId="66E06250" w14:textId="77777777" w:rsidR="008E6E6D" w:rsidRPr="00BC1AC7" w:rsidRDefault="008E6E6D" w:rsidP="00CB427D">
            <w:pPr>
              <w:pStyle w:val="Default"/>
              <w:rPr>
                <w:color w:val="auto"/>
              </w:rPr>
            </w:pPr>
          </w:p>
          <w:p w14:paraId="38B9B69A" w14:textId="1106C70D" w:rsidR="00CB427D" w:rsidRPr="00BC1AC7" w:rsidRDefault="00CB427D" w:rsidP="00CB427D">
            <w:pPr>
              <w:pStyle w:val="Default"/>
              <w:rPr>
                <w:color w:val="auto"/>
              </w:rPr>
            </w:pPr>
            <w:r w:rsidRPr="00BC1AC7">
              <w:rPr>
                <w:color w:val="auto"/>
              </w:rPr>
              <w:t xml:space="preserve">Easy read formats are available for MHA rights, medication for example with other easy read materials being available on an individual basis.  For example, the ward </w:t>
            </w:r>
            <w:r w:rsidR="00BC1AC7" w:rsidRPr="00BC1AC7">
              <w:rPr>
                <w:color w:val="auto"/>
              </w:rPr>
              <w:t>has</w:t>
            </w:r>
            <w:r w:rsidRPr="00BC1AC7">
              <w:rPr>
                <w:color w:val="auto"/>
              </w:rPr>
              <w:t xml:space="preserve"> completed social stories, comic strip stories and have facilitated individual needs such as writing care documents in specific fonts, sizes or capitals and also pictorial forms.  This is documented in care plans.</w:t>
            </w:r>
          </w:p>
          <w:p w14:paraId="38067968" w14:textId="77777777" w:rsidR="008E6E6D" w:rsidRPr="00BC1AC7" w:rsidRDefault="008E6E6D" w:rsidP="00CB427D">
            <w:pPr>
              <w:pStyle w:val="Default"/>
              <w:rPr>
                <w:color w:val="auto"/>
              </w:rPr>
            </w:pPr>
          </w:p>
          <w:p w14:paraId="789A725E" w14:textId="7837617F" w:rsidR="00CB427D" w:rsidRPr="00BC1AC7" w:rsidRDefault="00CB427D" w:rsidP="00CB427D">
            <w:pPr>
              <w:pStyle w:val="Default"/>
              <w:rPr>
                <w:color w:val="auto"/>
              </w:rPr>
            </w:pPr>
            <w:r w:rsidRPr="00BC1AC7">
              <w:rPr>
                <w:color w:val="auto"/>
              </w:rPr>
              <w:lastRenderedPageBreak/>
              <w:t xml:space="preserve">Patients have the opportunity to have communication profiles and passports. </w:t>
            </w:r>
          </w:p>
          <w:p w14:paraId="7FA44E8D" w14:textId="77777777" w:rsidR="008E6E6D" w:rsidRPr="00BC1AC7" w:rsidRDefault="008E6E6D" w:rsidP="00CB427D">
            <w:pPr>
              <w:pStyle w:val="Default"/>
              <w:rPr>
                <w:color w:val="auto"/>
              </w:rPr>
            </w:pPr>
          </w:p>
          <w:p w14:paraId="29B5C5C9" w14:textId="7888BAE4" w:rsidR="00CB427D" w:rsidRPr="00BC1AC7" w:rsidRDefault="00CB427D" w:rsidP="00CB427D">
            <w:pPr>
              <w:pStyle w:val="Default"/>
              <w:rPr>
                <w:color w:val="auto"/>
              </w:rPr>
            </w:pPr>
            <w:r w:rsidRPr="00BC1AC7">
              <w:rPr>
                <w:color w:val="auto"/>
              </w:rPr>
              <w:t>There is also a statement of involvement from patients and carers included within care plans and risk documents.</w:t>
            </w:r>
          </w:p>
          <w:p w14:paraId="3076B9CF" w14:textId="77777777" w:rsidR="008E6E6D" w:rsidRPr="00BC1AC7" w:rsidRDefault="008E6E6D" w:rsidP="00CB427D">
            <w:pPr>
              <w:pStyle w:val="Default"/>
              <w:rPr>
                <w:color w:val="auto"/>
              </w:rPr>
            </w:pPr>
          </w:p>
          <w:p w14:paraId="04520D4B" w14:textId="3EBAEA31" w:rsidR="00CB427D" w:rsidRDefault="00CB427D" w:rsidP="00187BC8">
            <w:pPr>
              <w:rPr>
                <w:color w:val="auto"/>
              </w:rPr>
            </w:pPr>
            <w:r w:rsidRPr="00BC1AC7">
              <w:rPr>
                <w:color w:val="auto"/>
              </w:rPr>
              <w:t>Interpretation services are available when required</w:t>
            </w:r>
            <w:r w:rsidR="00BC1AC7">
              <w:rPr>
                <w:color w:val="auto"/>
              </w:rPr>
              <w:t>.</w:t>
            </w:r>
          </w:p>
          <w:p w14:paraId="23B7215C" w14:textId="77777777" w:rsidR="00BC1AC7" w:rsidRPr="00BC1AC7" w:rsidRDefault="00BC1AC7" w:rsidP="00187BC8">
            <w:pPr>
              <w:rPr>
                <w:color w:val="auto"/>
              </w:rPr>
            </w:pPr>
          </w:p>
          <w:p w14:paraId="34EE6642" w14:textId="273AB1F8" w:rsidR="00CB427D" w:rsidRPr="00BC1AC7" w:rsidRDefault="00CB427D" w:rsidP="00CB427D">
            <w:pPr>
              <w:pStyle w:val="Default"/>
              <w:rPr>
                <w:color w:val="auto"/>
              </w:rPr>
            </w:pPr>
            <w:r w:rsidRPr="00BC1AC7">
              <w:rPr>
                <w:color w:val="auto"/>
              </w:rPr>
              <w:t xml:space="preserve">Sensory profiles are completed by occupational therapy however sensory support is limited due to resource of sensory integration trained staff within the service / trust wide.  </w:t>
            </w:r>
          </w:p>
          <w:p w14:paraId="11CA44DF" w14:textId="77777777" w:rsidR="008E6E6D" w:rsidRPr="00BC1AC7" w:rsidRDefault="008E6E6D" w:rsidP="00CB427D">
            <w:pPr>
              <w:pStyle w:val="Default"/>
              <w:rPr>
                <w:color w:val="auto"/>
              </w:rPr>
            </w:pPr>
          </w:p>
          <w:p w14:paraId="5A2B5AC9" w14:textId="5061E2C8" w:rsidR="00CB427D" w:rsidRPr="00BC1AC7" w:rsidRDefault="00CB427D" w:rsidP="00CB427D">
            <w:pPr>
              <w:pStyle w:val="Default"/>
              <w:rPr>
                <w:color w:val="auto"/>
              </w:rPr>
            </w:pPr>
            <w:r w:rsidRPr="00BC1AC7">
              <w:rPr>
                <w:color w:val="auto"/>
              </w:rPr>
              <w:t xml:space="preserve">The ward has </w:t>
            </w:r>
            <w:r w:rsidR="008E6E6D" w:rsidRPr="00BC1AC7">
              <w:rPr>
                <w:color w:val="auto"/>
              </w:rPr>
              <w:t>staff</w:t>
            </w:r>
            <w:r w:rsidRPr="00BC1AC7">
              <w:rPr>
                <w:color w:val="auto"/>
              </w:rPr>
              <w:t xml:space="preserve"> in the process of completing this training with a view to complete in Summer 2024.</w:t>
            </w:r>
          </w:p>
          <w:p w14:paraId="002B7006" w14:textId="77777777" w:rsidR="008E6E6D" w:rsidRPr="00BC1AC7" w:rsidRDefault="008E6E6D" w:rsidP="00CB427D">
            <w:pPr>
              <w:pStyle w:val="Default"/>
              <w:rPr>
                <w:color w:val="auto"/>
              </w:rPr>
            </w:pPr>
          </w:p>
          <w:p w14:paraId="7CB91D27" w14:textId="5EAD7338" w:rsidR="00CB427D" w:rsidRPr="00BC1AC7" w:rsidRDefault="00CB427D" w:rsidP="00CB427D">
            <w:pPr>
              <w:pStyle w:val="Default"/>
              <w:rPr>
                <w:color w:val="auto"/>
              </w:rPr>
            </w:pPr>
            <w:r w:rsidRPr="00BC1AC7">
              <w:rPr>
                <w:color w:val="auto"/>
              </w:rPr>
              <w:t xml:space="preserve">The ward has a few </w:t>
            </w:r>
            <w:r w:rsidR="008E6E6D" w:rsidRPr="00BC1AC7">
              <w:rPr>
                <w:color w:val="auto"/>
              </w:rPr>
              <w:t>staff</w:t>
            </w:r>
            <w:r w:rsidRPr="00BC1AC7">
              <w:rPr>
                <w:color w:val="auto"/>
              </w:rPr>
              <w:t xml:space="preserve"> trained to support service users with visual or auditory impairments</w:t>
            </w:r>
            <w:r w:rsidR="008E6E6D" w:rsidRPr="00BC1AC7">
              <w:rPr>
                <w:color w:val="auto"/>
              </w:rPr>
              <w:t xml:space="preserve"> where required.</w:t>
            </w:r>
          </w:p>
          <w:p w14:paraId="3F2A1884" w14:textId="77777777" w:rsidR="008E6E6D" w:rsidRPr="00BC1AC7" w:rsidRDefault="008E6E6D" w:rsidP="00CB427D">
            <w:pPr>
              <w:pStyle w:val="Default"/>
              <w:rPr>
                <w:color w:val="auto"/>
              </w:rPr>
            </w:pPr>
          </w:p>
          <w:p w14:paraId="773491B9" w14:textId="3532091A" w:rsidR="00CB427D" w:rsidRPr="00BC1AC7" w:rsidRDefault="00CB427D" w:rsidP="00CB427D">
            <w:pPr>
              <w:pStyle w:val="Default"/>
              <w:rPr>
                <w:color w:val="auto"/>
              </w:rPr>
            </w:pPr>
            <w:r w:rsidRPr="00BC1AC7">
              <w:rPr>
                <w:color w:val="auto"/>
              </w:rPr>
              <w:t xml:space="preserve">Information is shared with other agencies as and when required to ensure that communication is maintained at level appropriate </w:t>
            </w:r>
            <w:r w:rsidR="008E6E6D" w:rsidRPr="00BC1AC7">
              <w:rPr>
                <w:color w:val="auto"/>
              </w:rPr>
              <w:t>for</w:t>
            </w:r>
            <w:r w:rsidRPr="00BC1AC7">
              <w:rPr>
                <w:color w:val="auto"/>
              </w:rPr>
              <w:t xml:space="preserve"> the service </w:t>
            </w:r>
            <w:r w:rsidR="008E6E6D" w:rsidRPr="00BC1AC7">
              <w:rPr>
                <w:color w:val="auto"/>
              </w:rPr>
              <w:t>users’</w:t>
            </w:r>
            <w:r w:rsidRPr="00BC1AC7">
              <w:rPr>
                <w:color w:val="auto"/>
              </w:rPr>
              <w:t xml:space="preserve"> needs and wishes. </w:t>
            </w:r>
          </w:p>
          <w:p w14:paraId="36C754CD" w14:textId="77777777" w:rsidR="00CB427D" w:rsidRPr="0045178A" w:rsidRDefault="00CB427D" w:rsidP="00CB427D">
            <w:pPr>
              <w:pStyle w:val="Default"/>
              <w:rPr>
                <w:color w:val="auto"/>
                <w:sz w:val="20"/>
                <w:szCs w:val="20"/>
              </w:rPr>
            </w:pPr>
          </w:p>
          <w:p w14:paraId="1A30CF62" w14:textId="7EE3CD90" w:rsidR="00CB427D" w:rsidRPr="00243EBE" w:rsidRDefault="00CB427D" w:rsidP="00187BC8">
            <w:pPr>
              <w:rPr>
                <w:rFonts w:eastAsia="Calibri" w:cs="Times New Roman"/>
              </w:rPr>
            </w:pPr>
          </w:p>
        </w:tc>
        <w:tc>
          <w:tcPr>
            <w:tcW w:w="1276" w:type="dxa"/>
          </w:tcPr>
          <w:p w14:paraId="5D909A59" w14:textId="3ED440FA" w:rsidR="00012FB0" w:rsidRPr="00243EBE" w:rsidRDefault="00CB427D" w:rsidP="00CB427D">
            <w:pPr>
              <w:jc w:val="center"/>
              <w:rPr>
                <w:rFonts w:eastAsia="Calibri" w:cs="Times New Roman"/>
              </w:rPr>
            </w:pPr>
            <w:r>
              <w:rPr>
                <w:rFonts w:eastAsia="Calibri" w:cs="Times New Roman"/>
              </w:rPr>
              <w:lastRenderedPageBreak/>
              <w:t>2</w:t>
            </w:r>
          </w:p>
        </w:tc>
        <w:tc>
          <w:tcPr>
            <w:tcW w:w="2471" w:type="dxa"/>
          </w:tcPr>
          <w:p w14:paraId="75C0BA57" w14:textId="5F2F9D5E" w:rsidR="00012FB0" w:rsidRPr="00243EBE" w:rsidRDefault="0068718F" w:rsidP="00187BC8">
            <w:pPr>
              <w:rPr>
                <w:rFonts w:eastAsia="Calibri" w:cs="Times New Roman"/>
              </w:rPr>
            </w:pPr>
            <w:r>
              <w:rPr>
                <w:rFonts w:eastAsia="Calibri" w:cs="Times New Roman"/>
              </w:rPr>
              <w:t>Jody Buxton (Modern Matron)</w:t>
            </w:r>
          </w:p>
        </w:tc>
      </w:tr>
      <w:tr w:rsidR="00012FB0" w:rsidRPr="00243EBE" w14:paraId="7C848866" w14:textId="77777777" w:rsidTr="00187BC8">
        <w:trPr>
          <w:cantSplit/>
          <w:trHeight w:val="1134"/>
        </w:trPr>
        <w:tc>
          <w:tcPr>
            <w:tcW w:w="1129" w:type="dxa"/>
            <w:vMerge/>
            <w:shd w:val="clear" w:color="auto" w:fill="BDDEFF"/>
          </w:tcPr>
          <w:p w14:paraId="5610D522" w14:textId="77777777" w:rsidR="00012FB0" w:rsidRPr="00243EBE" w:rsidRDefault="00012FB0" w:rsidP="00187BC8">
            <w:pPr>
              <w:rPr>
                <w:rFonts w:eastAsia="Calibri" w:cs="Arial"/>
              </w:rPr>
            </w:pPr>
          </w:p>
        </w:tc>
        <w:tc>
          <w:tcPr>
            <w:tcW w:w="3969" w:type="dxa"/>
            <w:shd w:val="clear" w:color="auto" w:fill="BDDEFF"/>
            <w:vAlign w:val="center"/>
          </w:tcPr>
          <w:p w14:paraId="5ECD5B22" w14:textId="77777777" w:rsidR="00012FB0" w:rsidRPr="00243EBE" w:rsidRDefault="00012FB0" w:rsidP="00187BC8">
            <w:pPr>
              <w:rPr>
                <w:rFonts w:eastAsia="Calibri" w:cs="Arial"/>
              </w:rPr>
            </w:pPr>
            <w:r w:rsidRPr="00243EBE">
              <w:rPr>
                <w:rFonts w:eastAsia="Calibri" w:cs="Arial"/>
              </w:rPr>
              <w:t>1B: Individual p</w:t>
            </w:r>
            <w:r w:rsidRPr="00243EBE">
              <w:rPr>
                <w:rFonts w:eastAsia="Calibri" w:cs="Arial"/>
                <w:bCs/>
              </w:rPr>
              <w:t xml:space="preserve">atients (service users) </w:t>
            </w:r>
            <w:r w:rsidRPr="00243EBE">
              <w:rPr>
                <w:rFonts w:eastAsia="Calibri" w:cs="Arial"/>
              </w:rPr>
              <w:t>health needs are met</w:t>
            </w:r>
          </w:p>
        </w:tc>
        <w:tc>
          <w:tcPr>
            <w:tcW w:w="5103" w:type="dxa"/>
          </w:tcPr>
          <w:p w14:paraId="141E9FB7" w14:textId="62EE04B4" w:rsidR="008E6E6D" w:rsidRPr="00BC1AC7" w:rsidRDefault="009970D1" w:rsidP="008E6E6D">
            <w:pPr>
              <w:pStyle w:val="Default"/>
              <w:rPr>
                <w:color w:val="auto"/>
              </w:rPr>
            </w:pPr>
            <w:r w:rsidRPr="00BC1AC7">
              <w:rPr>
                <w:color w:val="auto"/>
              </w:rPr>
              <w:t xml:space="preserve">Ward </w:t>
            </w:r>
            <w:r w:rsidR="008E6E6D" w:rsidRPr="00BC1AC7">
              <w:rPr>
                <w:color w:val="auto"/>
              </w:rPr>
              <w:t>is all on one level and accessible with wider doors if a service user had a physical disability and required use of a wheelchair.  Accessible bedrooms and bathrooms are available</w:t>
            </w:r>
            <w:r w:rsidRPr="00BC1AC7">
              <w:rPr>
                <w:color w:val="auto"/>
              </w:rPr>
              <w:t xml:space="preserve"> where required</w:t>
            </w:r>
            <w:r w:rsidR="008E6E6D" w:rsidRPr="00BC1AC7">
              <w:rPr>
                <w:color w:val="auto"/>
              </w:rPr>
              <w:t>.</w:t>
            </w:r>
          </w:p>
          <w:p w14:paraId="68800797" w14:textId="77777777" w:rsidR="008E6E6D" w:rsidRPr="00BC1AC7" w:rsidRDefault="008E6E6D" w:rsidP="008E6E6D">
            <w:pPr>
              <w:pStyle w:val="Default"/>
              <w:rPr>
                <w:color w:val="auto"/>
              </w:rPr>
            </w:pPr>
          </w:p>
          <w:p w14:paraId="7C91A86F" w14:textId="77777777" w:rsidR="008E6E6D" w:rsidRPr="00BC1AC7" w:rsidRDefault="008E6E6D" w:rsidP="008E6E6D">
            <w:pPr>
              <w:pStyle w:val="Default"/>
              <w:rPr>
                <w:color w:val="auto"/>
              </w:rPr>
            </w:pPr>
            <w:r w:rsidRPr="00BC1AC7">
              <w:rPr>
                <w:color w:val="auto"/>
              </w:rPr>
              <w:t>Occupational therapy and physio are available to assess, recommend and support with any physical health care needs and have provided equipment such as chair shower aids, walkers, chairs etc.  There is also access to external services who can have equipment supplied to the ward within 24hours.</w:t>
            </w:r>
          </w:p>
          <w:p w14:paraId="7AF7AE32" w14:textId="77777777" w:rsidR="008E6E6D" w:rsidRPr="00BC1AC7" w:rsidRDefault="008E6E6D" w:rsidP="008E6E6D">
            <w:pPr>
              <w:pStyle w:val="Default"/>
              <w:rPr>
                <w:color w:val="auto"/>
              </w:rPr>
            </w:pPr>
          </w:p>
          <w:p w14:paraId="49E81087" w14:textId="307E58F5" w:rsidR="008E6E6D" w:rsidRPr="00BC1AC7" w:rsidRDefault="008E6E6D" w:rsidP="008E6E6D">
            <w:pPr>
              <w:pStyle w:val="Default"/>
              <w:rPr>
                <w:color w:val="auto"/>
              </w:rPr>
            </w:pPr>
            <w:r w:rsidRPr="00BC1AC7">
              <w:rPr>
                <w:color w:val="auto"/>
              </w:rPr>
              <w:t>Staff support with medical and health appointments to ensure that information is communicated</w:t>
            </w:r>
            <w:r w:rsidR="009970D1" w:rsidRPr="00BC1AC7">
              <w:rPr>
                <w:color w:val="auto"/>
              </w:rPr>
              <w:t>.</w:t>
            </w:r>
          </w:p>
          <w:p w14:paraId="5FB4FF5F" w14:textId="77777777" w:rsidR="008E6E6D" w:rsidRPr="00BC1AC7" w:rsidRDefault="008E6E6D" w:rsidP="008E6E6D">
            <w:pPr>
              <w:pStyle w:val="Default"/>
              <w:rPr>
                <w:color w:val="auto"/>
              </w:rPr>
            </w:pPr>
          </w:p>
          <w:p w14:paraId="7B767090" w14:textId="77777777" w:rsidR="008E6E6D" w:rsidRPr="00BC1AC7" w:rsidRDefault="008E6E6D" w:rsidP="008E6E6D">
            <w:pPr>
              <w:pStyle w:val="Default"/>
              <w:rPr>
                <w:color w:val="auto"/>
              </w:rPr>
            </w:pPr>
            <w:r w:rsidRPr="00BC1AC7">
              <w:rPr>
                <w:color w:val="auto"/>
              </w:rPr>
              <w:t>Impact of LD and autism is considered individually for all service users, with further consideration and adjustments to sensory needs, processing times, dietary requirements.</w:t>
            </w:r>
          </w:p>
          <w:p w14:paraId="09C94950" w14:textId="77777777" w:rsidR="008E6E6D" w:rsidRPr="00BC1AC7" w:rsidRDefault="008E6E6D" w:rsidP="008E6E6D">
            <w:pPr>
              <w:pStyle w:val="Default"/>
              <w:rPr>
                <w:color w:val="auto"/>
              </w:rPr>
            </w:pPr>
          </w:p>
          <w:p w14:paraId="76388247" w14:textId="560E2D65" w:rsidR="008E6E6D" w:rsidRPr="00BC1AC7" w:rsidRDefault="008E6E6D" w:rsidP="008E6E6D">
            <w:pPr>
              <w:pStyle w:val="Default"/>
              <w:rPr>
                <w:color w:val="auto"/>
              </w:rPr>
            </w:pPr>
            <w:r w:rsidRPr="00BC1AC7">
              <w:rPr>
                <w:color w:val="auto"/>
              </w:rPr>
              <w:t xml:space="preserve">Autism focussed formulations are provided to increase understanding of the impact of LD and / or autism </w:t>
            </w:r>
            <w:r w:rsidR="009970D1" w:rsidRPr="00BC1AC7">
              <w:rPr>
                <w:color w:val="auto"/>
              </w:rPr>
              <w:t>for</w:t>
            </w:r>
            <w:r w:rsidRPr="00BC1AC7">
              <w:rPr>
                <w:color w:val="auto"/>
              </w:rPr>
              <w:t xml:space="preserve"> each service user.  The staff team report this is a good opportunity to review the service users’ holistic needs and inform care and treatment.  </w:t>
            </w:r>
          </w:p>
          <w:p w14:paraId="78F06D6E" w14:textId="77777777" w:rsidR="009970D1" w:rsidRPr="00BC1AC7" w:rsidRDefault="009970D1" w:rsidP="008E6E6D">
            <w:pPr>
              <w:pStyle w:val="Default"/>
              <w:rPr>
                <w:color w:val="auto"/>
              </w:rPr>
            </w:pPr>
          </w:p>
          <w:p w14:paraId="0056AA11" w14:textId="77777777" w:rsidR="002217F7" w:rsidRPr="00BC1AC7" w:rsidRDefault="009970D1" w:rsidP="008E6E6D">
            <w:pPr>
              <w:pStyle w:val="Default"/>
              <w:rPr>
                <w:color w:val="auto"/>
              </w:rPr>
            </w:pPr>
            <w:r w:rsidRPr="00BC1AC7">
              <w:rPr>
                <w:color w:val="auto"/>
              </w:rPr>
              <w:t>R</w:t>
            </w:r>
            <w:r w:rsidR="008E6E6D" w:rsidRPr="00BC1AC7">
              <w:rPr>
                <w:color w:val="auto"/>
              </w:rPr>
              <w:t xml:space="preserve">obust transition plans are developed.  </w:t>
            </w:r>
          </w:p>
          <w:p w14:paraId="3007D9D8" w14:textId="77777777" w:rsidR="002217F7" w:rsidRPr="00BC1AC7" w:rsidRDefault="002217F7" w:rsidP="008E6E6D">
            <w:pPr>
              <w:pStyle w:val="Default"/>
              <w:rPr>
                <w:color w:val="auto"/>
              </w:rPr>
            </w:pPr>
          </w:p>
          <w:p w14:paraId="3C166798" w14:textId="77777777" w:rsidR="002217F7" w:rsidRPr="00BC1AC7" w:rsidRDefault="008E6E6D" w:rsidP="008E6E6D">
            <w:pPr>
              <w:pStyle w:val="Default"/>
              <w:rPr>
                <w:color w:val="auto"/>
              </w:rPr>
            </w:pPr>
            <w:r w:rsidRPr="00BC1AC7">
              <w:rPr>
                <w:color w:val="auto"/>
              </w:rPr>
              <w:t xml:space="preserve">Historically </w:t>
            </w:r>
            <w:r w:rsidR="002217F7" w:rsidRPr="00BC1AC7">
              <w:rPr>
                <w:color w:val="auto"/>
              </w:rPr>
              <w:t xml:space="preserve">the ward </w:t>
            </w:r>
            <w:r w:rsidRPr="00BC1AC7">
              <w:rPr>
                <w:color w:val="auto"/>
              </w:rPr>
              <w:t>h</w:t>
            </w:r>
            <w:r w:rsidR="002217F7" w:rsidRPr="00BC1AC7">
              <w:rPr>
                <w:color w:val="auto"/>
              </w:rPr>
              <w:t>as</w:t>
            </w:r>
            <w:r w:rsidRPr="00BC1AC7">
              <w:rPr>
                <w:color w:val="auto"/>
              </w:rPr>
              <w:t xml:space="preserve"> provided training, formulations and worked alongside new providers to ensure smooth transition, with good outcomes.  </w:t>
            </w:r>
          </w:p>
          <w:p w14:paraId="2E6C6B02" w14:textId="77777777" w:rsidR="002217F7" w:rsidRPr="00BC1AC7" w:rsidRDefault="002217F7" w:rsidP="008E6E6D">
            <w:pPr>
              <w:pStyle w:val="Default"/>
              <w:rPr>
                <w:color w:val="auto"/>
              </w:rPr>
            </w:pPr>
          </w:p>
          <w:p w14:paraId="553B66F9" w14:textId="77777777" w:rsidR="002217F7" w:rsidRPr="00BC1AC7" w:rsidRDefault="002217F7" w:rsidP="008E6E6D">
            <w:pPr>
              <w:pStyle w:val="Default"/>
              <w:rPr>
                <w:color w:val="auto"/>
              </w:rPr>
            </w:pPr>
            <w:r w:rsidRPr="00BC1AC7">
              <w:rPr>
                <w:color w:val="auto"/>
              </w:rPr>
              <w:t>The ward has</w:t>
            </w:r>
            <w:r w:rsidR="008E6E6D" w:rsidRPr="00BC1AC7">
              <w:rPr>
                <w:color w:val="auto"/>
              </w:rPr>
              <w:t xml:space="preserve"> also been able to have input into environmental needs </w:t>
            </w:r>
            <w:r w:rsidRPr="00BC1AC7">
              <w:rPr>
                <w:color w:val="auto"/>
              </w:rPr>
              <w:t xml:space="preserve">of services users </w:t>
            </w:r>
            <w:r w:rsidR="008E6E6D" w:rsidRPr="00BC1AC7">
              <w:rPr>
                <w:color w:val="auto"/>
              </w:rPr>
              <w:t xml:space="preserve">to ensure sensory needs are considered when supporting service users to move on. </w:t>
            </w:r>
          </w:p>
          <w:p w14:paraId="4A20CFBE" w14:textId="77777777" w:rsidR="002217F7" w:rsidRPr="00BC1AC7" w:rsidRDefault="002217F7" w:rsidP="008E6E6D">
            <w:pPr>
              <w:pStyle w:val="Default"/>
              <w:rPr>
                <w:color w:val="auto"/>
              </w:rPr>
            </w:pPr>
          </w:p>
          <w:p w14:paraId="70EAE496" w14:textId="17FDA8EE" w:rsidR="008E6E6D" w:rsidRPr="00BC1AC7" w:rsidRDefault="008E6E6D" w:rsidP="008E6E6D">
            <w:pPr>
              <w:pStyle w:val="Default"/>
              <w:rPr>
                <w:color w:val="auto"/>
              </w:rPr>
            </w:pPr>
            <w:r w:rsidRPr="00BC1AC7">
              <w:rPr>
                <w:color w:val="auto"/>
              </w:rPr>
              <w:t xml:space="preserve">In addition, the ward works </w:t>
            </w:r>
            <w:r w:rsidR="002217F7" w:rsidRPr="00BC1AC7">
              <w:rPr>
                <w:color w:val="auto"/>
              </w:rPr>
              <w:t>alongside</w:t>
            </w:r>
            <w:r w:rsidRPr="00BC1AC7">
              <w:rPr>
                <w:color w:val="auto"/>
              </w:rPr>
              <w:t xml:space="preserve"> SOT (secure outreach and transition team) and also FOLs (forensic outreach and liaison service) to ensure a smooth transition into the community from secure care.</w:t>
            </w:r>
          </w:p>
          <w:p w14:paraId="0B03010B" w14:textId="0FF5803F" w:rsidR="008E6E6D" w:rsidRPr="00BC1AC7" w:rsidRDefault="008E6E6D" w:rsidP="008E6E6D">
            <w:pPr>
              <w:pStyle w:val="Default"/>
              <w:rPr>
                <w:color w:val="auto"/>
              </w:rPr>
            </w:pPr>
          </w:p>
          <w:p w14:paraId="58459EF7" w14:textId="77777777" w:rsidR="008E6E6D" w:rsidRPr="00BC1AC7" w:rsidRDefault="008E6E6D" w:rsidP="008E6E6D">
            <w:pPr>
              <w:pStyle w:val="Default"/>
              <w:rPr>
                <w:color w:val="auto"/>
              </w:rPr>
            </w:pPr>
          </w:p>
          <w:p w14:paraId="0B2CE3C3" w14:textId="1372A592" w:rsidR="00012FB0" w:rsidRPr="00BC1AC7" w:rsidRDefault="00012FB0" w:rsidP="00187BC8">
            <w:pPr>
              <w:rPr>
                <w:rFonts w:eastAsia="Calibri" w:cs="Times New Roman"/>
              </w:rPr>
            </w:pPr>
          </w:p>
        </w:tc>
        <w:tc>
          <w:tcPr>
            <w:tcW w:w="1276" w:type="dxa"/>
          </w:tcPr>
          <w:p w14:paraId="542A590D" w14:textId="2774586C" w:rsidR="00012FB0" w:rsidRPr="00243EBE" w:rsidRDefault="008E6E6D" w:rsidP="008E6E6D">
            <w:pPr>
              <w:jc w:val="center"/>
              <w:rPr>
                <w:rFonts w:eastAsia="Calibri" w:cs="Times New Roman"/>
              </w:rPr>
            </w:pPr>
            <w:r>
              <w:rPr>
                <w:rFonts w:eastAsia="Calibri" w:cs="Times New Roman"/>
              </w:rPr>
              <w:lastRenderedPageBreak/>
              <w:t>3</w:t>
            </w:r>
          </w:p>
        </w:tc>
        <w:tc>
          <w:tcPr>
            <w:tcW w:w="2471" w:type="dxa"/>
          </w:tcPr>
          <w:p w14:paraId="612FA973" w14:textId="029E22AE" w:rsidR="00012FB0" w:rsidRPr="00243EBE" w:rsidRDefault="0068718F" w:rsidP="00187BC8">
            <w:pPr>
              <w:rPr>
                <w:rFonts w:eastAsia="Calibri" w:cs="Times New Roman"/>
              </w:rPr>
            </w:pPr>
            <w:r>
              <w:rPr>
                <w:rFonts w:eastAsia="Calibri" w:cs="Times New Roman"/>
              </w:rPr>
              <w:t>Jody Buxton (Modern Matron)</w:t>
            </w:r>
          </w:p>
        </w:tc>
      </w:tr>
      <w:tr w:rsidR="00012FB0" w:rsidRPr="00BC1AC7" w14:paraId="13B5CE1C" w14:textId="77777777" w:rsidTr="00187BC8">
        <w:trPr>
          <w:cantSplit/>
          <w:trHeight w:val="1134"/>
        </w:trPr>
        <w:tc>
          <w:tcPr>
            <w:tcW w:w="1129" w:type="dxa"/>
            <w:vMerge/>
            <w:shd w:val="clear" w:color="auto" w:fill="BDDEFF"/>
          </w:tcPr>
          <w:p w14:paraId="0371B947" w14:textId="77777777" w:rsidR="00012FB0" w:rsidRPr="00BC1AC7" w:rsidRDefault="00012FB0" w:rsidP="00187BC8">
            <w:pPr>
              <w:rPr>
                <w:rFonts w:eastAsia="Calibri" w:cs="Arial"/>
              </w:rPr>
            </w:pPr>
          </w:p>
        </w:tc>
        <w:tc>
          <w:tcPr>
            <w:tcW w:w="3969" w:type="dxa"/>
            <w:shd w:val="clear" w:color="auto" w:fill="BDDEFF"/>
            <w:vAlign w:val="center"/>
          </w:tcPr>
          <w:p w14:paraId="3CDD94F6" w14:textId="77777777" w:rsidR="00012FB0" w:rsidRPr="00BC1AC7" w:rsidRDefault="00012FB0" w:rsidP="00187BC8">
            <w:pPr>
              <w:rPr>
                <w:rFonts w:eastAsia="Calibri" w:cs="Arial"/>
              </w:rPr>
            </w:pPr>
            <w:r w:rsidRPr="00BC1AC7">
              <w:rPr>
                <w:rFonts w:eastAsia="Calibri" w:cs="Arial"/>
              </w:rPr>
              <w:t>1C: When p</w:t>
            </w:r>
            <w:r w:rsidRPr="00BC1AC7">
              <w:rPr>
                <w:rFonts w:eastAsia="Calibri" w:cs="Arial"/>
                <w:bCs/>
              </w:rPr>
              <w:t xml:space="preserve">atients (service users) </w:t>
            </w:r>
            <w:r w:rsidRPr="00BC1AC7">
              <w:rPr>
                <w:rFonts w:eastAsia="Calibri" w:cs="Arial"/>
              </w:rPr>
              <w:t>use the service, they are free from harm</w:t>
            </w:r>
          </w:p>
        </w:tc>
        <w:tc>
          <w:tcPr>
            <w:tcW w:w="5103" w:type="dxa"/>
          </w:tcPr>
          <w:p w14:paraId="3DCD600A" w14:textId="52C19587" w:rsidR="002217F7" w:rsidRPr="00BC1AC7" w:rsidRDefault="002217F7" w:rsidP="002217F7">
            <w:pPr>
              <w:pStyle w:val="Default"/>
              <w:rPr>
                <w:color w:val="auto"/>
              </w:rPr>
            </w:pPr>
            <w:r w:rsidRPr="00BC1AC7">
              <w:rPr>
                <w:color w:val="auto"/>
              </w:rPr>
              <w:t>Safeguarding training is completed for all staff.</w:t>
            </w:r>
          </w:p>
          <w:p w14:paraId="0AEA380D" w14:textId="77777777" w:rsidR="002217F7" w:rsidRPr="00BC1AC7" w:rsidRDefault="002217F7" w:rsidP="002217F7">
            <w:pPr>
              <w:pStyle w:val="Default"/>
              <w:rPr>
                <w:color w:val="auto"/>
              </w:rPr>
            </w:pPr>
          </w:p>
          <w:p w14:paraId="56750B16" w14:textId="77777777" w:rsidR="002217F7" w:rsidRPr="00BC1AC7" w:rsidRDefault="002217F7" w:rsidP="002217F7">
            <w:pPr>
              <w:pStyle w:val="Default"/>
              <w:rPr>
                <w:color w:val="auto"/>
              </w:rPr>
            </w:pPr>
            <w:r w:rsidRPr="00BC1AC7">
              <w:rPr>
                <w:color w:val="auto"/>
              </w:rPr>
              <w:t>1:1 support with safeguarding lead nurse for all RNs.</w:t>
            </w:r>
          </w:p>
          <w:p w14:paraId="633725F4" w14:textId="77777777" w:rsidR="002217F7" w:rsidRPr="00BC1AC7" w:rsidRDefault="002217F7" w:rsidP="002217F7">
            <w:pPr>
              <w:pStyle w:val="Default"/>
              <w:rPr>
                <w:color w:val="auto"/>
              </w:rPr>
            </w:pPr>
          </w:p>
          <w:p w14:paraId="55B7EF1C" w14:textId="77777777" w:rsidR="002217F7" w:rsidRPr="00BC1AC7" w:rsidRDefault="002217F7" w:rsidP="002217F7">
            <w:pPr>
              <w:pStyle w:val="Default"/>
              <w:rPr>
                <w:color w:val="auto"/>
              </w:rPr>
            </w:pPr>
            <w:r w:rsidRPr="00BC1AC7">
              <w:rPr>
                <w:color w:val="auto"/>
              </w:rPr>
              <w:t>Local authority awareness for all RNs.</w:t>
            </w:r>
          </w:p>
          <w:p w14:paraId="0C5CED7A" w14:textId="77777777" w:rsidR="002217F7" w:rsidRPr="00BC1AC7" w:rsidRDefault="002217F7" w:rsidP="002217F7">
            <w:pPr>
              <w:pStyle w:val="Default"/>
              <w:rPr>
                <w:color w:val="auto"/>
              </w:rPr>
            </w:pPr>
          </w:p>
          <w:p w14:paraId="640F0ECD" w14:textId="77777777" w:rsidR="002217F7" w:rsidRPr="00BC1AC7" w:rsidRDefault="002217F7" w:rsidP="002217F7">
            <w:pPr>
              <w:pStyle w:val="Default"/>
              <w:rPr>
                <w:color w:val="auto"/>
              </w:rPr>
            </w:pPr>
            <w:r w:rsidRPr="00BC1AC7">
              <w:rPr>
                <w:color w:val="auto"/>
              </w:rPr>
              <w:t>Trustwide safeguarding support from a designated team.</w:t>
            </w:r>
          </w:p>
          <w:p w14:paraId="30B7B221" w14:textId="77777777" w:rsidR="002217F7" w:rsidRPr="00BC1AC7" w:rsidRDefault="002217F7" w:rsidP="002217F7">
            <w:pPr>
              <w:pStyle w:val="Default"/>
              <w:rPr>
                <w:color w:val="auto"/>
              </w:rPr>
            </w:pPr>
          </w:p>
          <w:p w14:paraId="123965CC" w14:textId="77777777" w:rsidR="002217F7" w:rsidRPr="00BC1AC7" w:rsidRDefault="002217F7" w:rsidP="002217F7">
            <w:pPr>
              <w:pStyle w:val="Default"/>
              <w:rPr>
                <w:color w:val="auto"/>
              </w:rPr>
            </w:pPr>
            <w:r w:rsidRPr="00BC1AC7">
              <w:rPr>
                <w:color w:val="auto"/>
              </w:rPr>
              <w:t>Safeguarding alert forms within the electronic care record.</w:t>
            </w:r>
          </w:p>
          <w:p w14:paraId="3F02F35D" w14:textId="77777777" w:rsidR="002217F7" w:rsidRPr="00BC1AC7" w:rsidRDefault="002217F7" w:rsidP="002217F7">
            <w:pPr>
              <w:pStyle w:val="Default"/>
              <w:rPr>
                <w:color w:val="auto"/>
              </w:rPr>
            </w:pPr>
          </w:p>
          <w:p w14:paraId="6F3F0FB9" w14:textId="2488CB53" w:rsidR="002217F7" w:rsidRPr="00BC1AC7" w:rsidRDefault="002217F7" w:rsidP="002217F7">
            <w:pPr>
              <w:pStyle w:val="Default"/>
              <w:rPr>
                <w:color w:val="auto"/>
              </w:rPr>
            </w:pPr>
            <w:r w:rsidRPr="00BC1AC7">
              <w:rPr>
                <w:color w:val="auto"/>
              </w:rPr>
              <w:t>HR processes available and followed for any staff related concerns.</w:t>
            </w:r>
          </w:p>
          <w:p w14:paraId="614B1D59" w14:textId="77777777" w:rsidR="002217F7" w:rsidRPr="00BC1AC7" w:rsidRDefault="002217F7" w:rsidP="002217F7">
            <w:pPr>
              <w:pStyle w:val="Default"/>
              <w:rPr>
                <w:color w:val="auto"/>
              </w:rPr>
            </w:pPr>
          </w:p>
          <w:p w14:paraId="19B1C3F7" w14:textId="15A6D9F6" w:rsidR="002217F7" w:rsidRPr="00BC1AC7" w:rsidRDefault="002217F7" w:rsidP="002217F7">
            <w:pPr>
              <w:pStyle w:val="Default"/>
              <w:rPr>
                <w:color w:val="auto"/>
              </w:rPr>
            </w:pPr>
            <w:r w:rsidRPr="00BC1AC7">
              <w:rPr>
                <w:color w:val="auto"/>
              </w:rPr>
              <w:t>Complaints process in place with all complaints investigated.  Local issues resolution monitoring is being piloted for all ward-based complaints monitoring along with more formal processes such as PALS and CQC</w:t>
            </w:r>
          </w:p>
          <w:p w14:paraId="53B78C08" w14:textId="77777777" w:rsidR="002217F7" w:rsidRPr="00BC1AC7" w:rsidRDefault="002217F7" w:rsidP="002217F7">
            <w:pPr>
              <w:pStyle w:val="Default"/>
              <w:rPr>
                <w:color w:val="auto"/>
              </w:rPr>
            </w:pPr>
          </w:p>
          <w:p w14:paraId="4383FCAD" w14:textId="77777777" w:rsidR="002217F7" w:rsidRPr="00BC1AC7" w:rsidRDefault="002217F7" w:rsidP="002217F7">
            <w:pPr>
              <w:pStyle w:val="Default"/>
              <w:rPr>
                <w:color w:val="auto"/>
              </w:rPr>
            </w:pPr>
            <w:r w:rsidRPr="00BC1AC7">
              <w:rPr>
                <w:color w:val="auto"/>
              </w:rPr>
              <w:t>Incident recording and monitoring is well embedded with oversight from senior leaders and discussed in governance meetings.</w:t>
            </w:r>
          </w:p>
          <w:p w14:paraId="398156A9" w14:textId="77777777" w:rsidR="002217F7" w:rsidRPr="00BC1AC7" w:rsidRDefault="002217F7" w:rsidP="002217F7">
            <w:pPr>
              <w:pStyle w:val="Default"/>
              <w:rPr>
                <w:color w:val="auto"/>
              </w:rPr>
            </w:pPr>
          </w:p>
          <w:p w14:paraId="31E654C2" w14:textId="77777777" w:rsidR="002217F7" w:rsidRPr="00BC1AC7" w:rsidRDefault="002217F7" w:rsidP="002217F7">
            <w:pPr>
              <w:pStyle w:val="Default"/>
              <w:rPr>
                <w:color w:val="auto"/>
              </w:rPr>
            </w:pPr>
            <w:r w:rsidRPr="00BC1AC7">
              <w:rPr>
                <w:color w:val="auto"/>
              </w:rPr>
              <w:t>Datix forms / incident reports are completed for all incidents.</w:t>
            </w:r>
          </w:p>
          <w:p w14:paraId="6C4E5544" w14:textId="77777777" w:rsidR="002217F7" w:rsidRPr="00BC1AC7" w:rsidRDefault="002217F7" w:rsidP="002217F7">
            <w:pPr>
              <w:pStyle w:val="Default"/>
              <w:rPr>
                <w:color w:val="auto"/>
              </w:rPr>
            </w:pPr>
          </w:p>
          <w:p w14:paraId="1429F3CA" w14:textId="77777777" w:rsidR="002217F7" w:rsidRPr="00BC1AC7" w:rsidRDefault="002217F7" w:rsidP="002217F7">
            <w:pPr>
              <w:pStyle w:val="Default"/>
              <w:rPr>
                <w:color w:val="auto"/>
              </w:rPr>
            </w:pPr>
            <w:r w:rsidRPr="00BC1AC7">
              <w:rPr>
                <w:color w:val="auto"/>
              </w:rPr>
              <w:t>Early learning reviews completed with 72 hours for any incidents graded low to moderate severity.</w:t>
            </w:r>
          </w:p>
          <w:p w14:paraId="287A3705" w14:textId="77777777" w:rsidR="002217F7" w:rsidRPr="00BC1AC7" w:rsidRDefault="002217F7" w:rsidP="002217F7">
            <w:pPr>
              <w:pStyle w:val="Default"/>
              <w:rPr>
                <w:color w:val="auto"/>
              </w:rPr>
            </w:pPr>
          </w:p>
          <w:p w14:paraId="739D7BDA" w14:textId="77777777" w:rsidR="002217F7" w:rsidRPr="00BC1AC7" w:rsidRDefault="002217F7" w:rsidP="002217F7">
            <w:pPr>
              <w:pStyle w:val="Default"/>
              <w:rPr>
                <w:color w:val="auto"/>
              </w:rPr>
            </w:pPr>
            <w:r w:rsidRPr="00BC1AC7">
              <w:rPr>
                <w:color w:val="auto"/>
              </w:rPr>
              <w:t>Serious incident investigations completed for any serious incidents.</w:t>
            </w:r>
          </w:p>
          <w:p w14:paraId="7BA54D82" w14:textId="77777777" w:rsidR="002217F7" w:rsidRPr="00BC1AC7" w:rsidRDefault="002217F7" w:rsidP="002217F7">
            <w:pPr>
              <w:pStyle w:val="Default"/>
              <w:rPr>
                <w:color w:val="auto"/>
              </w:rPr>
            </w:pPr>
          </w:p>
          <w:p w14:paraId="0F9B630C" w14:textId="77777777" w:rsidR="002217F7" w:rsidRPr="00BC1AC7" w:rsidRDefault="002217F7" w:rsidP="002217F7">
            <w:pPr>
              <w:pStyle w:val="Default"/>
              <w:rPr>
                <w:color w:val="auto"/>
              </w:rPr>
            </w:pPr>
            <w:r w:rsidRPr="00BC1AC7">
              <w:rPr>
                <w:color w:val="auto"/>
              </w:rPr>
              <w:t xml:space="preserve">Positive and safe dashboard is in place and themes and learning are discussed at ward </w:t>
            </w:r>
            <w:r w:rsidRPr="00BC1AC7">
              <w:rPr>
                <w:color w:val="auto"/>
              </w:rPr>
              <w:lastRenderedPageBreak/>
              <w:t>level, as well as within service and trust wide governance meetings.  Learning is shared.</w:t>
            </w:r>
          </w:p>
          <w:p w14:paraId="57338FB6" w14:textId="77777777" w:rsidR="002217F7" w:rsidRPr="00BC1AC7" w:rsidRDefault="002217F7" w:rsidP="002217F7">
            <w:pPr>
              <w:pStyle w:val="Default"/>
              <w:rPr>
                <w:color w:val="auto"/>
              </w:rPr>
            </w:pPr>
          </w:p>
          <w:p w14:paraId="701D167A" w14:textId="77777777" w:rsidR="002217F7" w:rsidRPr="00BC1AC7" w:rsidRDefault="002217F7" w:rsidP="002217F7">
            <w:pPr>
              <w:pStyle w:val="Default"/>
              <w:rPr>
                <w:color w:val="auto"/>
              </w:rPr>
            </w:pPr>
          </w:p>
          <w:p w14:paraId="26F42C99" w14:textId="77777777" w:rsidR="002217F7" w:rsidRPr="00BC1AC7" w:rsidRDefault="002217F7" w:rsidP="002217F7">
            <w:pPr>
              <w:pStyle w:val="Default"/>
              <w:rPr>
                <w:color w:val="auto"/>
              </w:rPr>
            </w:pPr>
            <w:r w:rsidRPr="00BC1AC7">
              <w:rPr>
                <w:color w:val="auto"/>
              </w:rPr>
              <w:t>Ward safety drill and ward safety file which highlight and communicate risks and mitigations is well established on the ward.</w:t>
            </w:r>
          </w:p>
          <w:p w14:paraId="005FC12D" w14:textId="77777777" w:rsidR="002217F7" w:rsidRPr="00BC1AC7" w:rsidRDefault="002217F7" w:rsidP="002217F7">
            <w:pPr>
              <w:pStyle w:val="Default"/>
              <w:rPr>
                <w:color w:val="auto"/>
              </w:rPr>
            </w:pPr>
          </w:p>
          <w:p w14:paraId="74829BC8" w14:textId="77777777" w:rsidR="002217F7" w:rsidRPr="00BC1AC7" w:rsidRDefault="002217F7" w:rsidP="002217F7">
            <w:pPr>
              <w:pStyle w:val="Default"/>
              <w:rPr>
                <w:color w:val="auto"/>
              </w:rPr>
            </w:pPr>
            <w:r w:rsidRPr="00BC1AC7">
              <w:rPr>
                <w:color w:val="auto"/>
              </w:rPr>
              <w:t>De-brief and safety bulletins are sent out to all staff.</w:t>
            </w:r>
          </w:p>
          <w:p w14:paraId="519F4FF4" w14:textId="77777777" w:rsidR="002217F7" w:rsidRPr="00BC1AC7" w:rsidRDefault="002217F7" w:rsidP="002217F7">
            <w:pPr>
              <w:pStyle w:val="Default"/>
              <w:rPr>
                <w:color w:val="auto"/>
              </w:rPr>
            </w:pPr>
          </w:p>
          <w:p w14:paraId="67CB1516" w14:textId="77777777" w:rsidR="002217F7" w:rsidRPr="00BC1AC7" w:rsidRDefault="002217F7" w:rsidP="002217F7">
            <w:pPr>
              <w:pStyle w:val="Default"/>
              <w:rPr>
                <w:color w:val="auto"/>
              </w:rPr>
            </w:pPr>
            <w:r w:rsidRPr="00BC1AC7">
              <w:rPr>
                <w:color w:val="auto"/>
              </w:rPr>
              <w:t>Safewards framework used on the ward.</w:t>
            </w:r>
          </w:p>
          <w:p w14:paraId="74F4D7D6" w14:textId="77777777" w:rsidR="002217F7" w:rsidRPr="00BC1AC7" w:rsidRDefault="002217F7" w:rsidP="002217F7">
            <w:pPr>
              <w:pStyle w:val="Default"/>
              <w:rPr>
                <w:color w:val="auto"/>
              </w:rPr>
            </w:pPr>
          </w:p>
          <w:p w14:paraId="70092DB1" w14:textId="5CCA5805" w:rsidR="002217F7" w:rsidRPr="00BC1AC7" w:rsidRDefault="002217F7" w:rsidP="002217F7">
            <w:pPr>
              <w:pStyle w:val="Default"/>
              <w:rPr>
                <w:color w:val="auto"/>
              </w:rPr>
            </w:pPr>
            <w:r w:rsidRPr="00BC1AC7">
              <w:rPr>
                <w:color w:val="auto"/>
              </w:rPr>
              <w:t>Individual risk documentation in place such as safety summary to highlight risk and safety plans to identify and evidence mitigation, which is reviewed as and when required, fortnight lightly by MDT, following significant change or review of care.</w:t>
            </w:r>
          </w:p>
          <w:p w14:paraId="2B2AD05F" w14:textId="77777777" w:rsidR="002217F7" w:rsidRPr="00BC1AC7" w:rsidRDefault="002217F7" w:rsidP="002217F7">
            <w:pPr>
              <w:pStyle w:val="Default"/>
              <w:rPr>
                <w:color w:val="auto"/>
              </w:rPr>
            </w:pPr>
          </w:p>
          <w:p w14:paraId="248883BC" w14:textId="73977C99" w:rsidR="002217F7" w:rsidRPr="00BC1AC7" w:rsidRDefault="002217F7" w:rsidP="002217F7">
            <w:pPr>
              <w:pStyle w:val="Default"/>
              <w:rPr>
                <w:color w:val="auto"/>
              </w:rPr>
            </w:pPr>
            <w:r w:rsidRPr="00BC1AC7">
              <w:rPr>
                <w:color w:val="auto"/>
              </w:rPr>
              <w:t>Environmental ligature audit is kept up to date and reviewed as and when required with a minimum of yearly.</w:t>
            </w:r>
          </w:p>
          <w:p w14:paraId="2432981E" w14:textId="77777777" w:rsidR="002217F7" w:rsidRPr="00BC1AC7" w:rsidRDefault="002217F7" w:rsidP="002217F7">
            <w:pPr>
              <w:pStyle w:val="Default"/>
              <w:rPr>
                <w:color w:val="auto"/>
              </w:rPr>
            </w:pPr>
          </w:p>
          <w:p w14:paraId="4402820D" w14:textId="77777777" w:rsidR="002217F7" w:rsidRPr="00BC1AC7" w:rsidRDefault="002217F7" w:rsidP="002217F7">
            <w:pPr>
              <w:pStyle w:val="Default"/>
              <w:rPr>
                <w:color w:val="auto"/>
              </w:rPr>
            </w:pPr>
            <w:r w:rsidRPr="00BC1AC7">
              <w:rPr>
                <w:color w:val="auto"/>
              </w:rPr>
              <w:t>Community meetings held fortnightly or minimum of monthly.</w:t>
            </w:r>
          </w:p>
          <w:p w14:paraId="2F440DAE" w14:textId="77777777" w:rsidR="002217F7" w:rsidRPr="00BC1AC7" w:rsidRDefault="002217F7" w:rsidP="002217F7">
            <w:pPr>
              <w:pStyle w:val="Default"/>
              <w:rPr>
                <w:color w:val="auto"/>
              </w:rPr>
            </w:pPr>
          </w:p>
          <w:p w14:paraId="60CDA7B2" w14:textId="2E15C767" w:rsidR="002217F7" w:rsidRPr="00BC1AC7" w:rsidRDefault="002217F7" w:rsidP="002217F7">
            <w:pPr>
              <w:pStyle w:val="Default"/>
              <w:rPr>
                <w:color w:val="auto"/>
              </w:rPr>
            </w:pPr>
            <w:r w:rsidRPr="00BC1AC7">
              <w:rPr>
                <w:color w:val="auto"/>
              </w:rPr>
              <w:t xml:space="preserve">“Safe care” system is embedded to review any daily risks with regards to staffing resources. Patient related issues including safeguarding are also discussed within his </w:t>
            </w:r>
            <w:r w:rsidRPr="00BC1AC7">
              <w:rPr>
                <w:color w:val="auto"/>
              </w:rPr>
              <w:lastRenderedPageBreak/>
              <w:t>meeting and resolution is sought before meeting can be concluded.</w:t>
            </w:r>
          </w:p>
          <w:p w14:paraId="4CA74F8D" w14:textId="77777777" w:rsidR="002217F7" w:rsidRPr="00BC1AC7" w:rsidRDefault="002217F7" w:rsidP="002217F7">
            <w:pPr>
              <w:pStyle w:val="Default"/>
              <w:rPr>
                <w:color w:val="auto"/>
              </w:rPr>
            </w:pPr>
          </w:p>
          <w:p w14:paraId="49A39FAD" w14:textId="77777777" w:rsidR="002217F7" w:rsidRPr="00BC1AC7" w:rsidRDefault="002217F7" w:rsidP="002217F7">
            <w:pPr>
              <w:pStyle w:val="Default"/>
              <w:rPr>
                <w:color w:val="auto"/>
              </w:rPr>
            </w:pPr>
            <w:r w:rsidRPr="00BC1AC7">
              <w:rPr>
                <w:color w:val="auto"/>
              </w:rPr>
              <w:t>Observation and engagement procedure in place and staff training compliance is monitored with regards to this</w:t>
            </w:r>
          </w:p>
          <w:p w14:paraId="25318651" w14:textId="77777777" w:rsidR="002217F7" w:rsidRPr="00BC1AC7" w:rsidRDefault="002217F7" w:rsidP="002217F7">
            <w:pPr>
              <w:pStyle w:val="Default"/>
              <w:rPr>
                <w:color w:val="auto"/>
              </w:rPr>
            </w:pPr>
          </w:p>
          <w:p w14:paraId="77FA9C6D" w14:textId="77777777" w:rsidR="002217F7" w:rsidRPr="00BC1AC7" w:rsidRDefault="002217F7" w:rsidP="002217F7">
            <w:pPr>
              <w:pStyle w:val="Default"/>
              <w:rPr>
                <w:color w:val="auto"/>
              </w:rPr>
            </w:pPr>
            <w:r w:rsidRPr="00BC1AC7">
              <w:rPr>
                <w:color w:val="auto"/>
              </w:rPr>
              <w:t>Individual training to increase safety can be sourced / provided where required for example the positive and safe team have recently provided bespoke training upon request of the ward.</w:t>
            </w:r>
          </w:p>
          <w:p w14:paraId="644FFAFB" w14:textId="77777777" w:rsidR="002217F7" w:rsidRPr="00BC1AC7" w:rsidRDefault="002217F7" w:rsidP="002217F7">
            <w:pPr>
              <w:pStyle w:val="Default"/>
              <w:rPr>
                <w:color w:val="auto"/>
              </w:rPr>
            </w:pPr>
          </w:p>
          <w:p w14:paraId="6B5C52E9" w14:textId="77777777" w:rsidR="002217F7" w:rsidRPr="00BC1AC7" w:rsidRDefault="002217F7" w:rsidP="002217F7">
            <w:pPr>
              <w:pStyle w:val="Default"/>
              <w:rPr>
                <w:color w:val="auto"/>
              </w:rPr>
            </w:pPr>
            <w:r w:rsidRPr="00BC1AC7">
              <w:rPr>
                <w:color w:val="auto"/>
              </w:rPr>
              <w:t>Autism formulations are facilitated to understand the impact of the autism on each service user which provides greater insight into risk and mitigations.</w:t>
            </w:r>
          </w:p>
          <w:p w14:paraId="4FE5ABC8" w14:textId="77777777" w:rsidR="002217F7" w:rsidRPr="00BC1AC7" w:rsidRDefault="002217F7" w:rsidP="002217F7">
            <w:pPr>
              <w:pStyle w:val="Default"/>
              <w:rPr>
                <w:color w:val="auto"/>
              </w:rPr>
            </w:pPr>
          </w:p>
          <w:p w14:paraId="38FBEA4E" w14:textId="4A814F6F" w:rsidR="002217F7" w:rsidRPr="00BC1AC7" w:rsidRDefault="002217F7" w:rsidP="002217F7">
            <w:pPr>
              <w:pStyle w:val="Default"/>
              <w:rPr>
                <w:color w:val="auto"/>
              </w:rPr>
            </w:pPr>
            <w:r w:rsidRPr="00BC1AC7">
              <w:rPr>
                <w:color w:val="auto"/>
              </w:rPr>
              <w:t>Equality diversity training is completed by staff on the ward.</w:t>
            </w:r>
          </w:p>
          <w:p w14:paraId="3358733A" w14:textId="77777777" w:rsidR="002217F7" w:rsidRPr="00BC1AC7" w:rsidRDefault="002217F7" w:rsidP="002217F7">
            <w:pPr>
              <w:pStyle w:val="Default"/>
              <w:rPr>
                <w:color w:val="auto"/>
              </w:rPr>
            </w:pPr>
          </w:p>
          <w:p w14:paraId="63493715" w14:textId="77777777" w:rsidR="002217F7" w:rsidRPr="00BC1AC7" w:rsidRDefault="002217F7" w:rsidP="002217F7">
            <w:pPr>
              <w:pStyle w:val="Default"/>
              <w:rPr>
                <w:color w:val="auto"/>
              </w:rPr>
            </w:pPr>
            <w:r w:rsidRPr="00BC1AC7">
              <w:rPr>
                <w:color w:val="auto"/>
              </w:rPr>
              <w:t>The Oliver McGowan training tier 1 is 100% compliant.</w:t>
            </w:r>
          </w:p>
          <w:p w14:paraId="0AD3179E" w14:textId="77777777" w:rsidR="002217F7" w:rsidRPr="00BC1AC7" w:rsidRDefault="002217F7" w:rsidP="002217F7">
            <w:pPr>
              <w:pStyle w:val="Default"/>
              <w:rPr>
                <w:color w:val="auto"/>
              </w:rPr>
            </w:pPr>
          </w:p>
          <w:p w14:paraId="5F3DCCF5" w14:textId="77777777" w:rsidR="002217F7" w:rsidRPr="00BC1AC7" w:rsidRDefault="002217F7" w:rsidP="002217F7">
            <w:pPr>
              <w:pStyle w:val="Default"/>
              <w:rPr>
                <w:color w:val="auto"/>
              </w:rPr>
            </w:pPr>
            <w:r w:rsidRPr="00BC1AC7">
              <w:rPr>
                <w:color w:val="auto"/>
              </w:rPr>
              <w:t>Tony Attwood talk is 91%</w:t>
            </w:r>
          </w:p>
          <w:p w14:paraId="60ECB48F" w14:textId="77777777" w:rsidR="002217F7" w:rsidRPr="00BC1AC7" w:rsidRDefault="002217F7" w:rsidP="002217F7">
            <w:pPr>
              <w:pStyle w:val="Default"/>
              <w:rPr>
                <w:color w:val="auto"/>
              </w:rPr>
            </w:pPr>
          </w:p>
          <w:p w14:paraId="73D7BED1" w14:textId="77777777" w:rsidR="002217F7" w:rsidRPr="00BC1AC7" w:rsidRDefault="002217F7" w:rsidP="002217F7">
            <w:pPr>
              <w:pStyle w:val="Default"/>
              <w:rPr>
                <w:color w:val="auto"/>
              </w:rPr>
            </w:pPr>
            <w:r w:rsidRPr="00BC1AC7">
              <w:rPr>
                <w:color w:val="auto"/>
              </w:rPr>
              <w:t>Face to face autism training compliance is 66% (due to new starters who are booked on this training)</w:t>
            </w:r>
          </w:p>
          <w:p w14:paraId="36C05535" w14:textId="77777777" w:rsidR="002217F7" w:rsidRPr="00BC1AC7" w:rsidRDefault="002217F7" w:rsidP="002217F7">
            <w:pPr>
              <w:pStyle w:val="Default"/>
              <w:rPr>
                <w:color w:val="auto"/>
              </w:rPr>
            </w:pPr>
          </w:p>
          <w:p w14:paraId="0B91A0B5" w14:textId="77777777" w:rsidR="002217F7" w:rsidRPr="00BC1AC7" w:rsidRDefault="002217F7" w:rsidP="002217F7">
            <w:pPr>
              <w:pStyle w:val="Default"/>
              <w:rPr>
                <w:color w:val="auto"/>
              </w:rPr>
            </w:pPr>
            <w:r w:rsidRPr="00BC1AC7">
              <w:rPr>
                <w:color w:val="auto"/>
              </w:rPr>
              <w:lastRenderedPageBreak/>
              <w:t xml:space="preserve">The ward works closely with local authority safeguarding teams, MAPPA and other organisations / agencies to support the safety of service users and members of the public both during their hospital stay or when planning for discharge. </w:t>
            </w:r>
          </w:p>
          <w:p w14:paraId="6CCEFA0C" w14:textId="77777777" w:rsidR="002217F7" w:rsidRPr="00BC1AC7" w:rsidRDefault="002217F7" w:rsidP="002217F7">
            <w:pPr>
              <w:pStyle w:val="Default"/>
              <w:rPr>
                <w:color w:val="auto"/>
              </w:rPr>
            </w:pPr>
          </w:p>
          <w:p w14:paraId="5B5B8456" w14:textId="77777777" w:rsidR="002217F7" w:rsidRPr="00BC1AC7" w:rsidRDefault="002217F7" w:rsidP="002217F7">
            <w:pPr>
              <w:pStyle w:val="Default"/>
              <w:rPr>
                <w:color w:val="auto"/>
              </w:rPr>
            </w:pPr>
            <w:r w:rsidRPr="00BC1AC7">
              <w:rPr>
                <w:color w:val="auto"/>
              </w:rPr>
              <w:t>Disclosures have been made to public institutions such as colleges to promote community participation, meaning activity etc for service users on discharge pathways.</w:t>
            </w:r>
          </w:p>
          <w:p w14:paraId="60F0B952" w14:textId="77777777" w:rsidR="002217F7" w:rsidRPr="00BC1AC7" w:rsidRDefault="002217F7" w:rsidP="002217F7">
            <w:pPr>
              <w:pStyle w:val="Default"/>
              <w:rPr>
                <w:color w:val="auto"/>
              </w:rPr>
            </w:pPr>
          </w:p>
          <w:p w14:paraId="1BA875BD" w14:textId="49B3B518" w:rsidR="00012FB0" w:rsidRPr="00BC1AC7" w:rsidRDefault="002217F7" w:rsidP="002217F7">
            <w:pPr>
              <w:rPr>
                <w:rFonts w:eastAsia="Calibri" w:cs="Arial"/>
              </w:rPr>
            </w:pPr>
            <w:r w:rsidRPr="00BC1AC7">
              <w:rPr>
                <w:rFonts w:cs="Arial"/>
                <w:color w:val="auto"/>
              </w:rPr>
              <w:t>Local authorities are also consulted when looking for appropriate placements.</w:t>
            </w:r>
          </w:p>
        </w:tc>
        <w:tc>
          <w:tcPr>
            <w:tcW w:w="1276" w:type="dxa"/>
          </w:tcPr>
          <w:p w14:paraId="28B99B5E" w14:textId="4A9BBDD6" w:rsidR="00012FB0" w:rsidRPr="00BC1AC7" w:rsidRDefault="002217F7" w:rsidP="002217F7">
            <w:pPr>
              <w:jc w:val="center"/>
              <w:rPr>
                <w:rFonts w:eastAsia="Calibri" w:cs="Arial"/>
              </w:rPr>
            </w:pPr>
            <w:r w:rsidRPr="00BC1AC7">
              <w:rPr>
                <w:rFonts w:eastAsia="Calibri" w:cs="Arial"/>
              </w:rPr>
              <w:lastRenderedPageBreak/>
              <w:t>3</w:t>
            </w:r>
          </w:p>
        </w:tc>
        <w:tc>
          <w:tcPr>
            <w:tcW w:w="2471" w:type="dxa"/>
          </w:tcPr>
          <w:p w14:paraId="18A52CD6" w14:textId="53BE9161" w:rsidR="00012FB0" w:rsidRPr="00BC1AC7" w:rsidRDefault="0068718F" w:rsidP="00187BC8">
            <w:pPr>
              <w:rPr>
                <w:rFonts w:eastAsia="Calibri" w:cs="Arial"/>
              </w:rPr>
            </w:pPr>
            <w:r w:rsidRPr="00BC1AC7">
              <w:rPr>
                <w:rFonts w:eastAsia="Calibri" w:cs="Arial"/>
              </w:rPr>
              <w:t>Jody Buxton (Modern Matron)</w:t>
            </w:r>
          </w:p>
        </w:tc>
      </w:tr>
      <w:tr w:rsidR="00012FB0" w:rsidRPr="00BC1AC7" w14:paraId="7B5DF40E" w14:textId="77777777" w:rsidTr="00187BC8">
        <w:trPr>
          <w:cantSplit/>
          <w:trHeight w:val="1134"/>
        </w:trPr>
        <w:tc>
          <w:tcPr>
            <w:tcW w:w="1129" w:type="dxa"/>
            <w:vMerge/>
            <w:shd w:val="clear" w:color="auto" w:fill="BDDEFF"/>
          </w:tcPr>
          <w:p w14:paraId="40B0BCC6" w14:textId="77777777" w:rsidR="00012FB0" w:rsidRPr="00BC1AC7" w:rsidRDefault="00012FB0" w:rsidP="00187BC8">
            <w:pPr>
              <w:rPr>
                <w:rFonts w:eastAsia="Calibri" w:cs="Arial"/>
              </w:rPr>
            </w:pPr>
          </w:p>
        </w:tc>
        <w:tc>
          <w:tcPr>
            <w:tcW w:w="3969" w:type="dxa"/>
            <w:shd w:val="clear" w:color="auto" w:fill="BDDEFF"/>
            <w:vAlign w:val="center"/>
          </w:tcPr>
          <w:p w14:paraId="5746BF09" w14:textId="77777777" w:rsidR="00012FB0" w:rsidRPr="00BC1AC7" w:rsidRDefault="00012FB0" w:rsidP="00187BC8">
            <w:pPr>
              <w:rPr>
                <w:rFonts w:eastAsia="Calibri" w:cs="Arial"/>
              </w:rPr>
            </w:pPr>
            <w:r w:rsidRPr="00BC1AC7">
              <w:rPr>
                <w:rFonts w:eastAsia="Calibri" w:cs="Arial"/>
              </w:rPr>
              <w:t xml:space="preserve">1D: </w:t>
            </w:r>
            <w:r w:rsidRPr="00BC1AC7">
              <w:rPr>
                <w:rFonts w:eastAsia="Calibri" w:cs="Arial"/>
                <w:bCs/>
              </w:rPr>
              <w:t xml:space="preserve">Patients (service users) </w:t>
            </w:r>
            <w:r w:rsidRPr="00BC1AC7">
              <w:rPr>
                <w:rFonts w:eastAsia="Calibri" w:cs="Arial"/>
              </w:rPr>
              <w:t>report positive experiences of the service</w:t>
            </w:r>
          </w:p>
        </w:tc>
        <w:tc>
          <w:tcPr>
            <w:tcW w:w="5103" w:type="dxa"/>
          </w:tcPr>
          <w:p w14:paraId="0E9DCD09" w14:textId="60DC33A3" w:rsidR="002217F7" w:rsidRPr="00BC1AC7" w:rsidRDefault="002217F7" w:rsidP="002217F7">
            <w:pPr>
              <w:pStyle w:val="Default"/>
              <w:rPr>
                <w:color w:val="auto"/>
              </w:rPr>
            </w:pPr>
            <w:r w:rsidRPr="00BC1AC7">
              <w:rPr>
                <w:color w:val="auto"/>
              </w:rPr>
              <w:t>Patient experience surveys offered 6 monthly.</w:t>
            </w:r>
          </w:p>
          <w:p w14:paraId="56CF8751" w14:textId="77777777" w:rsidR="002217F7" w:rsidRPr="00BC1AC7" w:rsidRDefault="002217F7" w:rsidP="002217F7">
            <w:pPr>
              <w:pStyle w:val="Default"/>
              <w:rPr>
                <w:color w:val="auto"/>
              </w:rPr>
            </w:pPr>
          </w:p>
          <w:p w14:paraId="72871F57" w14:textId="085F3A3E" w:rsidR="002217F7" w:rsidRPr="00BC1AC7" w:rsidRDefault="002217F7" w:rsidP="002217F7">
            <w:pPr>
              <w:pStyle w:val="Default"/>
              <w:rPr>
                <w:color w:val="auto"/>
              </w:rPr>
            </w:pPr>
            <w:r w:rsidRPr="00BC1AC7">
              <w:rPr>
                <w:color w:val="auto"/>
              </w:rPr>
              <w:t>PREOMS surveys offered 6 monthly (alternate to pt experience to allow for quarterly surveys)</w:t>
            </w:r>
          </w:p>
          <w:p w14:paraId="484A2368" w14:textId="77777777" w:rsidR="002217F7" w:rsidRPr="00BC1AC7" w:rsidRDefault="002217F7" w:rsidP="002217F7">
            <w:pPr>
              <w:pStyle w:val="Default"/>
              <w:rPr>
                <w:color w:val="auto"/>
              </w:rPr>
            </w:pPr>
          </w:p>
          <w:p w14:paraId="1E67A4BE" w14:textId="0F3462AC" w:rsidR="002217F7" w:rsidRPr="00BC1AC7" w:rsidRDefault="002217F7" w:rsidP="002217F7">
            <w:pPr>
              <w:pStyle w:val="Default"/>
              <w:rPr>
                <w:color w:val="auto"/>
              </w:rPr>
            </w:pPr>
            <w:r w:rsidRPr="00BC1AC7">
              <w:rPr>
                <w:color w:val="auto"/>
              </w:rPr>
              <w:t xml:space="preserve">Local issues resolution monitoring is being piloted on the </w:t>
            </w:r>
            <w:r w:rsidR="00BC1AC7" w:rsidRPr="00BC1AC7">
              <w:rPr>
                <w:color w:val="auto"/>
              </w:rPr>
              <w:t>ward.</w:t>
            </w:r>
          </w:p>
          <w:p w14:paraId="69EBAB35" w14:textId="77777777" w:rsidR="0037040A" w:rsidRPr="00BC1AC7" w:rsidRDefault="0037040A" w:rsidP="002217F7">
            <w:pPr>
              <w:pStyle w:val="Default"/>
              <w:rPr>
                <w:color w:val="auto"/>
              </w:rPr>
            </w:pPr>
          </w:p>
          <w:p w14:paraId="7CBA103B" w14:textId="34F6BEB5" w:rsidR="002217F7" w:rsidRPr="00BC1AC7" w:rsidRDefault="002217F7" w:rsidP="002217F7">
            <w:pPr>
              <w:pStyle w:val="Default"/>
              <w:rPr>
                <w:color w:val="auto"/>
              </w:rPr>
            </w:pPr>
            <w:r w:rsidRPr="00BC1AC7">
              <w:rPr>
                <w:color w:val="auto"/>
              </w:rPr>
              <w:t xml:space="preserve">PALS - contact details / posters are visible on the ward.  Close links with PALS are maintained to resolve any complaints efficiently and effectively. </w:t>
            </w:r>
          </w:p>
          <w:p w14:paraId="78FEF97C" w14:textId="7FC8FC82" w:rsidR="002217F7" w:rsidRPr="00BC1AC7" w:rsidRDefault="002217F7" w:rsidP="002217F7">
            <w:pPr>
              <w:pStyle w:val="Default"/>
              <w:rPr>
                <w:color w:val="auto"/>
              </w:rPr>
            </w:pPr>
          </w:p>
          <w:p w14:paraId="1434CE17" w14:textId="55A7816F" w:rsidR="002217F7" w:rsidRPr="00BC1AC7" w:rsidRDefault="002217F7" w:rsidP="002217F7">
            <w:pPr>
              <w:pStyle w:val="Default"/>
              <w:rPr>
                <w:color w:val="auto"/>
              </w:rPr>
            </w:pPr>
            <w:r w:rsidRPr="00BC1AC7">
              <w:rPr>
                <w:color w:val="auto"/>
              </w:rPr>
              <w:lastRenderedPageBreak/>
              <w:t xml:space="preserve">CQC - contact details / posters are visible on the ward.  Timescales </w:t>
            </w:r>
            <w:r w:rsidR="0037040A" w:rsidRPr="00BC1AC7">
              <w:rPr>
                <w:color w:val="auto"/>
              </w:rPr>
              <w:t xml:space="preserve">are </w:t>
            </w:r>
            <w:r w:rsidRPr="00BC1AC7">
              <w:rPr>
                <w:color w:val="auto"/>
              </w:rPr>
              <w:t>in place to resolve any complaints efficiently and effectively.</w:t>
            </w:r>
          </w:p>
          <w:p w14:paraId="48D313F5" w14:textId="77777777" w:rsidR="002217F7" w:rsidRPr="00BC1AC7" w:rsidRDefault="002217F7" w:rsidP="002217F7">
            <w:pPr>
              <w:pStyle w:val="Default"/>
              <w:rPr>
                <w:color w:val="auto"/>
              </w:rPr>
            </w:pPr>
          </w:p>
          <w:p w14:paraId="64B18268" w14:textId="77777777" w:rsidR="002217F7" w:rsidRPr="00BC1AC7" w:rsidRDefault="002217F7" w:rsidP="002217F7">
            <w:pPr>
              <w:pStyle w:val="Default"/>
              <w:rPr>
                <w:color w:val="auto"/>
              </w:rPr>
            </w:pPr>
            <w:r w:rsidRPr="00BC1AC7">
              <w:rPr>
                <w:color w:val="auto"/>
              </w:rPr>
              <w:t>Friends and Family Test</w:t>
            </w:r>
          </w:p>
          <w:p w14:paraId="08E4B8E9" w14:textId="77777777" w:rsidR="002217F7" w:rsidRPr="00BC1AC7" w:rsidRDefault="002217F7" w:rsidP="002217F7">
            <w:pPr>
              <w:pStyle w:val="Default"/>
              <w:rPr>
                <w:color w:val="auto"/>
              </w:rPr>
            </w:pPr>
          </w:p>
          <w:p w14:paraId="4996700D" w14:textId="77777777" w:rsidR="002217F7" w:rsidRPr="00BC1AC7" w:rsidRDefault="002217F7" w:rsidP="002217F7">
            <w:pPr>
              <w:pStyle w:val="Default"/>
              <w:rPr>
                <w:color w:val="auto"/>
              </w:rPr>
            </w:pPr>
            <w:r w:rsidRPr="00BC1AC7">
              <w:rPr>
                <w:color w:val="auto"/>
              </w:rPr>
              <w:t>Freedom to speak guardian accessible.</w:t>
            </w:r>
          </w:p>
          <w:p w14:paraId="2B557F69" w14:textId="77777777" w:rsidR="002217F7" w:rsidRPr="00BC1AC7" w:rsidRDefault="002217F7" w:rsidP="002217F7">
            <w:pPr>
              <w:pStyle w:val="Default"/>
              <w:rPr>
                <w:color w:val="auto"/>
              </w:rPr>
            </w:pPr>
          </w:p>
          <w:p w14:paraId="6D041365" w14:textId="7F0672EF" w:rsidR="002217F7" w:rsidRPr="00BC1AC7" w:rsidRDefault="002217F7" w:rsidP="002217F7">
            <w:pPr>
              <w:pStyle w:val="Default"/>
              <w:rPr>
                <w:color w:val="auto"/>
              </w:rPr>
            </w:pPr>
            <w:r w:rsidRPr="00BC1AC7">
              <w:rPr>
                <w:color w:val="auto"/>
              </w:rPr>
              <w:t xml:space="preserve">Advocates and IMHA offered to all service </w:t>
            </w:r>
            <w:r w:rsidR="0037040A" w:rsidRPr="00BC1AC7">
              <w:rPr>
                <w:color w:val="auto"/>
              </w:rPr>
              <w:t>users.</w:t>
            </w:r>
          </w:p>
          <w:p w14:paraId="691D82F8" w14:textId="09FD5A69" w:rsidR="002217F7" w:rsidRPr="00BC1AC7" w:rsidRDefault="002217F7" w:rsidP="002217F7">
            <w:pPr>
              <w:pStyle w:val="Default"/>
              <w:rPr>
                <w:color w:val="auto"/>
              </w:rPr>
            </w:pPr>
            <w:r w:rsidRPr="00BC1AC7">
              <w:rPr>
                <w:color w:val="auto"/>
              </w:rPr>
              <w:t xml:space="preserve">ESSENCES is a psychology led short survey open to all stakeholders.  It has a focus on safety and culture within a forensic </w:t>
            </w:r>
            <w:r w:rsidR="0037040A" w:rsidRPr="00BC1AC7">
              <w:rPr>
                <w:color w:val="auto"/>
              </w:rPr>
              <w:t>setting. –</w:t>
            </w:r>
            <w:r w:rsidRPr="00BC1AC7">
              <w:rPr>
                <w:color w:val="auto"/>
              </w:rPr>
              <w:t xml:space="preserve"> offered to all service users, carers and staff.  </w:t>
            </w:r>
          </w:p>
          <w:p w14:paraId="2C364427" w14:textId="77777777" w:rsidR="002217F7" w:rsidRPr="00BC1AC7" w:rsidRDefault="002217F7" w:rsidP="002217F7">
            <w:pPr>
              <w:pStyle w:val="Default"/>
              <w:rPr>
                <w:color w:val="auto"/>
              </w:rPr>
            </w:pPr>
          </w:p>
          <w:p w14:paraId="38E160C3" w14:textId="15337471" w:rsidR="002217F7" w:rsidRPr="00BC1AC7" w:rsidRDefault="002217F7" w:rsidP="002217F7">
            <w:pPr>
              <w:pStyle w:val="Default"/>
              <w:rPr>
                <w:color w:val="auto"/>
              </w:rPr>
            </w:pPr>
            <w:r w:rsidRPr="00BC1AC7">
              <w:rPr>
                <w:color w:val="auto"/>
              </w:rPr>
              <w:t xml:space="preserve">Quality improvement events for service users and staff on the ward to explore how to improve the therapeutic culture and environment and enhance the </w:t>
            </w:r>
            <w:r w:rsidR="0037040A" w:rsidRPr="00BC1AC7">
              <w:rPr>
                <w:color w:val="auto"/>
              </w:rPr>
              <w:t>day-to-day</w:t>
            </w:r>
            <w:r w:rsidRPr="00BC1AC7">
              <w:rPr>
                <w:color w:val="auto"/>
              </w:rPr>
              <w:t xml:space="preserve"> organisation of the </w:t>
            </w:r>
            <w:r w:rsidR="0037040A" w:rsidRPr="00BC1AC7">
              <w:rPr>
                <w:color w:val="auto"/>
              </w:rPr>
              <w:t>ward.</w:t>
            </w:r>
            <w:r w:rsidRPr="00BC1AC7">
              <w:rPr>
                <w:color w:val="auto"/>
              </w:rPr>
              <w:t xml:space="preserve"> </w:t>
            </w:r>
          </w:p>
          <w:p w14:paraId="5C8BFFA3" w14:textId="77777777" w:rsidR="002217F7" w:rsidRPr="00BC1AC7" w:rsidRDefault="002217F7" w:rsidP="002217F7">
            <w:pPr>
              <w:pStyle w:val="Default"/>
              <w:rPr>
                <w:color w:val="auto"/>
              </w:rPr>
            </w:pPr>
          </w:p>
          <w:p w14:paraId="3330C1DA" w14:textId="396FB40F" w:rsidR="0037040A" w:rsidRPr="00BC1AC7" w:rsidRDefault="0037040A" w:rsidP="0037040A">
            <w:pPr>
              <w:pStyle w:val="Default"/>
              <w:rPr>
                <w:color w:val="auto"/>
              </w:rPr>
            </w:pPr>
            <w:r w:rsidRPr="00BC1AC7">
              <w:rPr>
                <w:color w:val="auto"/>
              </w:rPr>
              <w:t>Carers open days have taken place.</w:t>
            </w:r>
          </w:p>
          <w:p w14:paraId="70899C1D" w14:textId="77777777" w:rsidR="0037040A" w:rsidRPr="00BC1AC7" w:rsidRDefault="0037040A" w:rsidP="0037040A">
            <w:pPr>
              <w:pStyle w:val="Default"/>
              <w:rPr>
                <w:color w:val="auto"/>
              </w:rPr>
            </w:pPr>
          </w:p>
          <w:p w14:paraId="6A36EF28" w14:textId="5B2C554C" w:rsidR="0037040A" w:rsidRPr="00BC1AC7" w:rsidRDefault="0037040A" w:rsidP="0037040A">
            <w:pPr>
              <w:pStyle w:val="Default"/>
              <w:rPr>
                <w:color w:val="auto"/>
              </w:rPr>
            </w:pPr>
            <w:r w:rsidRPr="00BC1AC7">
              <w:rPr>
                <w:color w:val="auto"/>
              </w:rPr>
              <w:t>Carer link staff identified for the ward.</w:t>
            </w:r>
          </w:p>
          <w:p w14:paraId="5881BDA7" w14:textId="77777777" w:rsidR="0037040A" w:rsidRPr="00BC1AC7" w:rsidRDefault="0037040A" w:rsidP="0037040A">
            <w:pPr>
              <w:pStyle w:val="Default"/>
              <w:rPr>
                <w:color w:val="auto"/>
              </w:rPr>
            </w:pPr>
          </w:p>
          <w:p w14:paraId="12554886" w14:textId="77777777" w:rsidR="0037040A" w:rsidRPr="00BC1AC7" w:rsidRDefault="0037040A" w:rsidP="0037040A">
            <w:pPr>
              <w:pStyle w:val="Default"/>
              <w:rPr>
                <w:color w:val="auto"/>
              </w:rPr>
            </w:pPr>
            <w:r w:rsidRPr="00BC1AC7">
              <w:rPr>
                <w:color w:val="auto"/>
              </w:rPr>
              <w:t xml:space="preserve">Pearls in the teacup video – the carers perspective of being a carer of someone detained in hospital portrayed by a theatre organisation was shown to staff, service users and families. </w:t>
            </w:r>
          </w:p>
          <w:p w14:paraId="35DDB34D" w14:textId="77777777" w:rsidR="0037040A" w:rsidRPr="00BC1AC7" w:rsidRDefault="0037040A" w:rsidP="0037040A">
            <w:pPr>
              <w:pStyle w:val="Default"/>
              <w:rPr>
                <w:color w:val="auto"/>
              </w:rPr>
            </w:pPr>
          </w:p>
          <w:p w14:paraId="04558DA2" w14:textId="650E3F56" w:rsidR="0037040A" w:rsidRPr="00BC1AC7" w:rsidRDefault="0037040A" w:rsidP="0037040A">
            <w:pPr>
              <w:pStyle w:val="Default"/>
              <w:rPr>
                <w:color w:val="auto"/>
              </w:rPr>
            </w:pPr>
            <w:r w:rsidRPr="00BC1AC7">
              <w:rPr>
                <w:color w:val="auto"/>
              </w:rPr>
              <w:lastRenderedPageBreak/>
              <w:t xml:space="preserve">A video named Diamonds in the rough was also produced by the same theatre organisation to represent the being detained in hospital from a service </w:t>
            </w:r>
            <w:r w:rsidR="00BC1AC7" w:rsidRPr="00BC1AC7">
              <w:rPr>
                <w:color w:val="auto"/>
              </w:rPr>
              <w:t>users’</w:t>
            </w:r>
            <w:r w:rsidRPr="00BC1AC7">
              <w:rPr>
                <w:color w:val="auto"/>
              </w:rPr>
              <w:t xml:space="preserve"> perspective.  These have been highly acclaimed by stakeholders.</w:t>
            </w:r>
          </w:p>
          <w:p w14:paraId="61272AC9" w14:textId="77777777" w:rsidR="0037040A" w:rsidRPr="00BC1AC7" w:rsidRDefault="0037040A" w:rsidP="0037040A">
            <w:pPr>
              <w:pStyle w:val="Default"/>
              <w:rPr>
                <w:color w:val="auto"/>
              </w:rPr>
            </w:pPr>
          </w:p>
          <w:p w14:paraId="36A13DEE" w14:textId="1E2D6947" w:rsidR="0037040A" w:rsidRPr="00BC1AC7" w:rsidRDefault="0037040A" w:rsidP="0037040A">
            <w:pPr>
              <w:pStyle w:val="Default"/>
              <w:rPr>
                <w:color w:val="auto"/>
              </w:rPr>
            </w:pPr>
            <w:r w:rsidRPr="00BC1AC7">
              <w:rPr>
                <w:color w:val="auto"/>
              </w:rPr>
              <w:t>Contact with family was maintained during COVID when physical contact and visits was reduced.  This included the increased use of digital support such as skype tablets.</w:t>
            </w:r>
          </w:p>
          <w:p w14:paraId="62D1B64A" w14:textId="77777777" w:rsidR="0037040A" w:rsidRPr="00BC1AC7" w:rsidRDefault="0037040A" w:rsidP="0037040A">
            <w:pPr>
              <w:pStyle w:val="Default"/>
              <w:rPr>
                <w:color w:val="auto"/>
              </w:rPr>
            </w:pPr>
          </w:p>
          <w:p w14:paraId="224B2521" w14:textId="77777777" w:rsidR="0037040A" w:rsidRPr="00BC1AC7" w:rsidRDefault="0037040A" w:rsidP="0037040A">
            <w:pPr>
              <w:pStyle w:val="Default"/>
              <w:rPr>
                <w:color w:val="auto"/>
              </w:rPr>
            </w:pPr>
            <w:r w:rsidRPr="00BC1AC7">
              <w:rPr>
                <w:color w:val="auto"/>
              </w:rPr>
              <w:t>United voices group attendance and feedback – service user led group which feeds into governance structures.</w:t>
            </w:r>
          </w:p>
          <w:p w14:paraId="37DC1A36" w14:textId="77777777" w:rsidR="0037040A" w:rsidRPr="00BC1AC7" w:rsidRDefault="0037040A" w:rsidP="0037040A">
            <w:pPr>
              <w:pStyle w:val="Default"/>
              <w:rPr>
                <w:color w:val="auto"/>
              </w:rPr>
            </w:pPr>
          </w:p>
          <w:p w14:paraId="6762B83E" w14:textId="77777777" w:rsidR="00012FB0" w:rsidRPr="00BC1AC7" w:rsidRDefault="0037040A" w:rsidP="0037040A">
            <w:pPr>
              <w:pStyle w:val="Default"/>
              <w:rPr>
                <w:color w:val="auto"/>
              </w:rPr>
            </w:pPr>
            <w:r w:rsidRPr="00BC1AC7">
              <w:rPr>
                <w:color w:val="auto"/>
              </w:rPr>
              <w:t xml:space="preserve">Community meetings </w:t>
            </w:r>
          </w:p>
          <w:p w14:paraId="7C0F3129" w14:textId="77777777" w:rsidR="0037040A" w:rsidRPr="00BC1AC7" w:rsidRDefault="0037040A" w:rsidP="0037040A">
            <w:pPr>
              <w:pStyle w:val="Default"/>
              <w:rPr>
                <w:color w:val="auto"/>
              </w:rPr>
            </w:pPr>
          </w:p>
          <w:p w14:paraId="30B3F1FB" w14:textId="77777777" w:rsidR="0037040A" w:rsidRPr="00BC1AC7" w:rsidRDefault="0037040A" w:rsidP="0037040A">
            <w:pPr>
              <w:pStyle w:val="Default"/>
              <w:rPr>
                <w:color w:val="auto"/>
              </w:rPr>
            </w:pPr>
            <w:r w:rsidRPr="00BC1AC7">
              <w:rPr>
                <w:color w:val="auto"/>
              </w:rPr>
              <w:t>1:1 discussion with lead nurse and key workers</w:t>
            </w:r>
          </w:p>
          <w:p w14:paraId="0256E861" w14:textId="77777777" w:rsidR="0037040A" w:rsidRPr="00BC1AC7" w:rsidRDefault="0037040A" w:rsidP="0037040A">
            <w:pPr>
              <w:pStyle w:val="Default"/>
              <w:rPr>
                <w:color w:val="auto"/>
              </w:rPr>
            </w:pPr>
          </w:p>
          <w:p w14:paraId="5B1D7B92" w14:textId="77777777" w:rsidR="0037040A" w:rsidRPr="00BC1AC7" w:rsidRDefault="0037040A" w:rsidP="0037040A">
            <w:pPr>
              <w:pStyle w:val="Default"/>
              <w:rPr>
                <w:color w:val="auto"/>
              </w:rPr>
            </w:pPr>
            <w:r w:rsidRPr="00BC1AC7">
              <w:rPr>
                <w:color w:val="auto"/>
              </w:rPr>
              <w:t xml:space="preserve">Daily engagements with staff </w:t>
            </w:r>
          </w:p>
          <w:p w14:paraId="151A81EF" w14:textId="77777777" w:rsidR="0037040A" w:rsidRPr="00BC1AC7" w:rsidRDefault="0037040A" w:rsidP="0037040A">
            <w:pPr>
              <w:pStyle w:val="Default"/>
              <w:rPr>
                <w:color w:val="auto"/>
              </w:rPr>
            </w:pPr>
          </w:p>
          <w:p w14:paraId="34F77BE7" w14:textId="11A5A256" w:rsidR="0037040A" w:rsidRPr="00BC1AC7" w:rsidRDefault="0037040A" w:rsidP="0037040A">
            <w:pPr>
              <w:pStyle w:val="Default"/>
              <w:rPr>
                <w:color w:val="auto"/>
              </w:rPr>
            </w:pPr>
            <w:r w:rsidRPr="00BC1AC7">
              <w:rPr>
                <w:color w:val="auto"/>
              </w:rPr>
              <w:t>Collaborative working and involvement in all care and treatment plans where possible.</w:t>
            </w:r>
          </w:p>
          <w:p w14:paraId="0142EDE0" w14:textId="1AD1C214" w:rsidR="0037040A" w:rsidRPr="00BC1AC7" w:rsidRDefault="0037040A" w:rsidP="0037040A">
            <w:pPr>
              <w:pStyle w:val="Default"/>
              <w:rPr>
                <w:rFonts w:eastAsia="Calibri"/>
                <w:color w:val="auto"/>
              </w:rPr>
            </w:pPr>
          </w:p>
        </w:tc>
        <w:tc>
          <w:tcPr>
            <w:tcW w:w="1276" w:type="dxa"/>
          </w:tcPr>
          <w:p w14:paraId="7FAC4EC9" w14:textId="113D4717" w:rsidR="00012FB0" w:rsidRPr="00BC1AC7" w:rsidRDefault="0037040A" w:rsidP="0037040A">
            <w:pPr>
              <w:jc w:val="center"/>
              <w:rPr>
                <w:rFonts w:eastAsia="Calibri" w:cs="Arial"/>
              </w:rPr>
            </w:pPr>
            <w:r w:rsidRPr="00BC1AC7">
              <w:rPr>
                <w:rFonts w:eastAsia="Calibri" w:cs="Arial"/>
              </w:rPr>
              <w:lastRenderedPageBreak/>
              <w:t>2</w:t>
            </w:r>
          </w:p>
        </w:tc>
        <w:tc>
          <w:tcPr>
            <w:tcW w:w="2471" w:type="dxa"/>
          </w:tcPr>
          <w:p w14:paraId="07D116A2" w14:textId="361EB066" w:rsidR="00012FB0" w:rsidRPr="00BC1AC7" w:rsidRDefault="0068718F" w:rsidP="00187BC8">
            <w:pPr>
              <w:rPr>
                <w:rFonts w:eastAsia="Calibri" w:cs="Arial"/>
              </w:rPr>
            </w:pPr>
            <w:r w:rsidRPr="00BC1AC7">
              <w:rPr>
                <w:rFonts w:eastAsia="Calibri" w:cs="Arial"/>
              </w:rPr>
              <w:t>Jody Buxton (Modern Matron)</w:t>
            </w:r>
          </w:p>
        </w:tc>
      </w:tr>
      <w:tr w:rsidR="00012FB0" w:rsidRPr="00BC1AC7" w14:paraId="2FEC4D23" w14:textId="77777777" w:rsidTr="00187BC8">
        <w:tc>
          <w:tcPr>
            <w:tcW w:w="10201" w:type="dxa"/>
            <w:gridSpan w:val="3"/>
            <w:shd w:val="clear" w:color="auto" w:fill="BDDEFF"/>
          </w:tcPr>
          <w:p w14:paraId="5E68A78F" w14:textId="77777777" w:rsidR="00012FB0" w:rsidRPr="00BC1AC7" w:rsidRDefault="00012FB0" w:rsidP="00187BC8">
            <w:pPr>
              <w:rPr>
                <w:rFonts w:eastAsia="Calibri" w:cs="Arial"/>
                <w:b/>
              </w:rPr>
            </w:pPr>
            <w:r w:rsidRPr="00BC1AC7">
              <w:rPr>
                <w:rFonts w:eastAsia="Calibri" w:cs="Arial"/>
                <w:b/>
              </w:rPr>
              <w:lastRenderedPageBreak/>
              <w:t>Domain 1: Commissioned or provided services overall rating</w:t>
            </w:r>
          </w:p>
        </w:tc>
        <w:tc>
          <w:tcPr>
            <w:tcW w:w="1276" w:type="dxa"/>
          </w:tcPr>
          <w:p w14:paraId="6FF0F722" w14:textId="35134D55" w:rsidR="00012FB0" w:rsidRPr="00BC1AC7" w:rsidRDefault="0037040A" w:rsidP="0037040A">
            <w:pPr>
              <w:jc w:val="center"/>
              <w:rPr>
                <w:rFonts w:eastAsia="Calibri" w:cs="Arial"/>
                <w:b/>
                <w:bCs/>
              </w:rPr>
            </w:pPr>
            <w:r w:rsidRPr="00BC1AC7">
              <w:rPr>
                <w:rFonts w:eastAsia="Calibri" w:cs="Arial"/>
                <w:b/>
                <w:bCs/>
              </w:rPr>
              <w:t>10</w:t>
            </w:r>
          </w:p>
        </w:tc>
        <w:tc>
          <w:tcPr>
            <w:tcW w:w="2471" w:type="dxa"/>
            <w:shd w:val="clear" w:color="auto" w:fill="BDDEFF"/>
          </w:tcPr>
          <w:p w14:paraId="0A45B98F" w14:textId="77777777" w:rsidR="00012FB0" w:rsidRPr="00BC1AC7" w:rsidRDefault="00012FB0" w:rsidP="00187BC8">
            <w:pPr>
              <w:rPr>
                <w:rFonts w:eastAsia="Calibri" w:cs="Arial"/>
              </w:rPr>
            </w:pPr>
          </w:p>
        </w:tc>
      </w:tr>
    </w:tbl>
    <w:p w14:paraId="0443BE7E" w14:textId="77777777" w:rsidR="005B082F" w:rsidRPr="00BC1AC7" w:rsidRDefault="005B082F">
      <w:pPr>
        <w:rPr>
          <w:rFonts w:cs="Arial"/>
        </w:rPr>
      </w:pPr>
    </w:p>
    <w:p w14:paraId="478C9439" w14:textId="2317C7D1" w:rsidR="00012FB0" w:rsidRPr="00BC1AC7" w:rsidRDefault="00012FB0" w:rsidP="00012FB0">
      <w:pPr>
        <w:ind w:firstLine="720"/>
        <w:rPr>
          <w:rFonts w:cs="Arial"/>
        </w:rPr>
      </w:pPr>
    </w:p>
    <w:p w14:paraId="62596348" w14:textId="1C6C9252" w:rsidR="00012FB0" w:rsidRPr="00BC1AC7" w:rsidRDefault="00012FB0" w:rsidP="00012FB0">
      <w:pPr>
        <w:ind w:firstLine="720"/>
        <w:rPr>
          <w:rFonts w:cs="Arial"/>
        </w:rPr>
      </w:pPr>
    </w:p>
    <w:p w14:paraId="0C360864" w14:textId="365622BC" w:rsidR="00012FB0" w:rsidRPr="00BC1AC7" w:rsidRDefault="00012FB0" w:rsidP="00012FB0">
      <w:pPr>
        <w:ind w:firstLine="720"/>
        <w:rPr>
          <w:rFonts w:cs="Arial"/>
        </w:rPr>
      </w:pPr>
    </w:p>
    <w:p w14:paraId="217F690F" w14:textId="781D6450" w:rsidR="00012FB0" w:rsidRPr="00BC1AC7" w:rsidRDefault="00012FB0" w:rsidP="00012FB0">
      <w:pPr>
        <w:ind w:firstLine="720"/>
        <w:rPr>
          <w:rFonts w:cs="Arial"/>
        </w:rPr>
      </w:pPr>
    </w:p>
    <w:p w14:paraId="1A9E5264" w14:textId="2E95D022" w:rsidR="00012FB0" w:rsidRPr="00BC1AC7" w:rsidRDefault="00012FB0" w:rsidP="00012FB0">
      <w:pPr>
        <w:ind w:firstLine="720"/>
        <w:rPr>
          <w:rFonts w:cs="Arial"/>
        </w:rPr>
      </w:pPr>
    </w:p>
    <w:p w14:paraId="445E7FF1" w14:textId="516B754A" w:rsidR="00224C0C" w:rsidRPr="00BC1AC7" w:rsidRDefault="00224C0C" w:rsidP="00012FB0">
      <w:pPr>
        <w:ind w:firstLine="720"/>
        <w:rPr>
          <w:rFonts w:cs="Arial"/>
        </w:rPr>
      </w:pPr>
    </w:p>
    <w:p w14:paraId="227F8308" w14:textId="7DE3589B" w:rsidR="00224C0C" w:rsidRPr="00BC1AC7" w:rsidRDefault="00224C0C" w:rsidP="00012FB0">
      <w:pPr>
        <w:ind w:firstLine="720"/>
        <w:rPr>
          <w:rFonts w:cs="Arial"/>
        </w:rPr>
      </w:pPr>
    </w:p>
    <w:p w14:paraId="15CB20D5" w14:textId="3E3D7C72" w:rsidR="00224C0C" w:rsidRPr="00BC1AC7" w:rsidRDefault="00224C0C" w:rsidP="00012FB0">
      <w:pPr>
        <w:ind w:firstLine="720"/>
        <w:rPr>
          <w:rFonts w:cs="Arial"/>
        </w:rPr>
      </w:pPr>
    </w:p>
    <w:p w14:paraId="57DBF1F6" w14:textId="6BF83B9C" w:rsidR="00224C0C" w:rsidRPr="00BC1AC7" w:rsidRDefault="00224C0C" w:rsidP="00012FB0">
      <w:pPr>
        <w:ind w:firstLine="720"/>
        <w:rPr>
          <w:rFonts w:cs="Arial"/>
        </w:rPr>
      </w:pPr>
    </w:p>
    <w:p w14:paraId="2D13D20C" w14:textId="30E77F26" w:rsidR="00224C0C" w:rsidRPr="00BC1AC7" w:rsidRDefault="00224C0C" w:rsidP="00012FB0">
      <w:pPr>
        <w:ind w:firstLine="720"/>
        <w:rPr>
          <w:rFonts w:cs="Arial"/>
        </w:rPr>
      </w:pPr>
    </w:p>
    <w:p w14:paraId="3C059CBD" w14:textId="1C3C8D7E" w:rsidR="00224C0C" w:rsidRPr="00BC1AC7" w:rsidRDefault="00224C0C" w:rsidP="00012FB0">
      <w:pPr>
        <w:ind w:firstLine="720"/>
        <w:rPr>
          <w:rFonts w:cs="Arial"/>
        </w:rPr>
      </w:pPr>
    </w:p>
    <w:p w14:paraId="5A0CDCEF" w14:textId="00791FEC" w:rsidR="00224C0C" w:rsidRPr="00BC1AC7" w:rsidRDefault="00224C0C" w:rsidP="00012FB0">
      <w:pPr>
        <w:ind w:firstLine="720"/>
        <w:rPr>
          <w:rFonts w:cs="Arial"/>
        </w:rPr>
      </w:pPr>
    </w:p>
    <w:p w14:paraId="41CA4AC5" w14:textId="3B517B48" w:rsidR="00224C0C" w:rsidRPr="00BC1AC7" w:rsidRDefault="00224C0C" w:rsidP="00012FB0">
      <w:pPr>
        <w:ind w:firstLine="720"/>
        <w:rPr>
          <w:rFonts w:cs="Arial"/>
        </w:rPr>
      </w:pPr>
    </w:p>
    <w:p w14:paraId="3FF35F95" w14:textId="4423761E" w:rsidR="00224C0C" w:rsidRPr="00BC1AC7" w:rsidRDefault="00224C0C" w:rsidP="00012FB0">
      <w:pPr>
        <w:ind w:firstLine="720"/>
        <w:rPr>
          <w:rFonts w:cs="Arial"/>
        </w:rPr>
      </w:pPr>
    </w:p>
    <w:p w14:paraId="1F77388A" w14:textId="2D4E725F" w:rsidR="00224C0C" w:rsidRPr="00BC1AC7" w:rsidRDefault="00224C0C" w:rsidP="00012FB0">
      <w:pPr>
        <w:ind w:firstLine="720"/>
        <w:rPr>
          <w:rFonts w:cs="Arial"/>
        </w:rPr>
      </w:pPr>
    </w:p>
    <w:p w14:paraId="35867D81" w14:textId="61EA0A0F" w:rsidR="00224C0C" w:rsidRPr="00BC1AC7" w:rsidRDefault="00224C0C" w:rsidP="00012FB0">
      <w:pPr>
        <w:ind w:firstLine="720"/>
        <w:rPr>
          <w:rFonts w:cs="Arial"/>
        </w:rPr>
      </w:pPr>
    </w:p>
    <w:p w14:paraId="6A90CFAB" w14:textId="51D6C710" w:rsidR="00224C0C" w:rsidRPr="00BC1AC7" w:rsidRDefault="00224C0C" w:rsidP="00012FB0">
      <w:pPr>
        <w:ind w:firstLine="720"/>
        <w:rPr>
          <w:rFonts w:cs="Arial"/>
        </w:rPr>
      </w:pPr>
    </w:p>
    <w:p w14:paraId="379F9C7C" w14:textId="7E40B083" w:rsidR="00224C0C" w:rsidRPr="00BC1AC7" w:rsidRDefault="00224C0C" w:rsidP="00012FB0">
      <w:pPr>
        <w:ind w:firstLine="720"/>
        <w:rPr>
          <w:rFonts w:cs="Arial"/>
        </w:rPr>
      </w:pPr>
    </w:p>
    <w:p w14:paraId="12C09EAF" w14:textId="61893BCB" w:rsidR="00224C0C" w:rsidRPr="00BC1AC7" w:rsidRDefault="00224C0C" w:rsidP="00012FB0">
      <w:pPr>
        <w:ind w:firstLine="720"/>
        <w:rPr>
          <w:rFonts w:cs="Arial"/>
        </w:rPr>
      </w:pPr>
    </w:p>
    <w:p w14:paraId="68C7B45C" w14:textId="19F268A5" w:rsidR="00224C0C" w:rsidRPr="00BC1AC7" w:rsidRDefault="00224C0C" w:rsidP="00012FB0">
      <w:pPr>
        <w:ind w:firstLine="720"/>
        <w:rPr>
          <w:rFonts w:cs="Arial"/>
        </w:rPr>
      </w:pPr>
    </w:p>
    <w:p w14:paraId="03A5489A" w14:textId="133B2BC9" w:rsidR="00224C0C" w:rsidRPr="00BC1AC7" w:rsidRDefault="00224C0C" w:rsidP="00012FB0">
      <w:pPr>
        <w:ind w:firstLine="720"/>
        <w:rPr>
          <w:rFonts w:cs="Arial"/>
        </w:rPr>
      </w:pPr>
    </w:p>
    <w:p w14:paraId="600B7338" w14:textId="5229BD71" w:rsidR="00224C0C" w:rsidRPr="00BC1AC7" w:rsidRDefault="00224C0C" w:rsidP="00012FB0">
      <w:pPr>
        <w:ind w:firstLine="720"/>
        <w:rPr>
          <w:rFonts w:cs="Arial"/>
        </w:rPr>
      </w:pPr>
    </w:p>
    <w:p w14:paraId="2655873F" w14:textId="277EFB0C" w:rsidR="00224C0C" w:rsidRDefault="00224C0C" w:rsidP="00012FB0">
      <w:pPr>
        <w:ind w:firstLine="720"/>
        <w:rPr>
          <w:rFonts w:cs="Arial"/>
        </w:rPr>
      </w:pPr>
    </w:p>
    <w:p w14:paraId="4D71CE3B" w14:textId="7A1D0ECA" w:rsidR="00BC1AC7" w:rsidRDefault="00BC1AC7" w:rsidP="00012FB0">
      <w:pPr>
        <w:ind w:firstLine="720"/>
        <w:rPr>
          <w:rFonts w:cs="Arial"/>
        </w:rPr>
      </w:pPr>
    </w:p>
    <w:p w14:paraId="47CD5E0F" w14:textId="510C789B" w:rsidR="00BC1AC7" w:rsidRDefault="00BC1AC7" w:rsidP="00012FB0">
      <w:pPr>
        <w:ind w:firstLine="720"/>
        <w:rPr>
          <w:rFonts w:cs="Arial"/>
        </w:rPr>
      </w:pPr>
    </w:p>
    <w:p w14:paraId="667BB690" w14:textId="15009A25" w:rsidR="00BC1AC7" w:rsidRDefault="00BC1AC7" w:rsidP="00012FB0">
      <w:pPr>
        <w:ind w:firstLine="720"/>
        <w:rPr>
          <w:rFonts w:cs="Arial"/>
        </w:rPr>
      </w:pPr>
    </w:p>
    <w:p w14:paraId="53263B1B" w14:textId="019F716D" w:rsidR="00BC1AC7" w:rsidRDefault="00BC1AC7" w:rsidP="00012FB0">
      <w:pPr>
        <w:ind w:firstLine="720"/>
        <w:rPr>
          <w:rFonts w:cs="Arial"/>
        </w:rPr>
      </w:pPr>
    </w:p>
    <w:p w14:paraId="5CCF0450" w14:textId="60EB47E2" w:rsidR="00BC1AC7" w:rsidRDefault="00BC1AC7" w:rsidP="00012FB0">
      <w:pPr>
        <w:ind w:firstLine="720"/>
        <w:rPr>
          <w:rFonts w:cs="Arial"/>
        </w:rPr>
      </w:pPr>
    </w:p>
    <w:p w14:paraId="3D319526" w14:textId="6FAABA28" w:rsidR="00BC1AC7" w:rsidRDefault="00BC1AC7" w:rsidP="00012FB0">
      <w:pPr>
        <w:ind w:firstLine="720"/>
        <w:rPr>
          <w:rFonts w:cs="Arial"/>
        </w:rPr>
      </w:pPr>
    </w:p>
    <w:p w14:paraId="03B47B75" w14:textId="24D58F20" w:rsidR="00BC1AC7" w:rsidRDefault="00BC1AC7" w:rsidP="00012FB0">
      <w:pPr>
        <w:ind w:firstLine="720"/>
        <w:rPr>
          <w:rFonts w:cs="Arial"/>
        </w:rPr>
      </w:pPr>
    </w:p>
    <w:p w14:paraId="2FE09492" w14:textId="2065A348" w:rsidR="00BC1AC7" w:rsidRDefault="00BC1AC7" w:rsidP="00012FB0">
      <w:pPr>
        <w:ind w:firstLine="720"/>
        <w:rPr>
          <w:rFonts w:cs="Arial"/>
        </w:rPr>
      </w:pPr>
    </w:p>
    <w:p w14:paraId="7635B1EE" w14:textId="215F5E18" w:rsidR="00BC1AC7" w:rsidRDefault="00BC1AC7" w:rsidP="00012FB0">
      <w:pPr>
        <w:ind w:firstLine="720"/>
        <w:rPr>
          <w:rFonts w:cs="Arial"/>
        </w:rPr>
      </w:pPr>
    </w:p>
    <w:p w14:paraId="62A984ED" w14:textId="51D9930E" w:rsidR="00BC1AC7" w:rsidRDefault="00BC1AC7" w:rsidP="00012FB0">
      <w:pPr>
        <w:ind w:firstLine="720"/>
        <w:rPr>
          <w:rFonts w:cs="Arial"/>
        </w:rPr>
      </w:pPr>
    </w:p>
    <w:p w14:paraId="22EB538F" w14:textId="77777777" w:rsidR="00BC1AC7" w:rsidRPr="00BC1AC7" w:rsidRDefault="00BC1AC7" w:rsidP="00012FB0">
      <w:pPr>
        <w:ind w:firstLine="720"/>
        <w:rPr>
          <w:rFonts w:cs="Arial"/>
        </w:rPr>
      </w:pPr>
    </w:p>
    <w:p w14:paraId="1FE28AF6" w14:textId="6F10B557" w:rsidR="00224C0C" w:rsidRPr="00BC1AC7" w:rsidRDefault="00224C0C" w:rsidP="00012FB0">
      <w:pPr>
        <w:ind w:firstLine="720"/>
        <w:rPr>
          <w:rFonts w:cs="Arial"/>
        </w:rPr>
      </w:pPr>
    </w:p>
    <w:p w14:paraId="6F09BD51" w14:textId="7043B44D" w:rsidR="00224C0C" w:rsidRPr="00BC1AC7" w:rsidRDefault="00224C0C" w:rsidP="00012FB0">
      <w:pPr>
        <w:ind w:firstLine="720"/>
        <w:rPr>
          <w:rFonts w:cs="Arial"/>
        </w:rPr>
      </w:pPr>
    </w:p>
    <w:p w14:paraId="23E8728C" w14:textId="77777777" w:rsidR="00224C0C" w:rsidRPr="00BC1AC7" w:rsidRDefault="00224C0C" w:rsidP="00012FB0">
      <w:pPr>
        <w:ind w:firstLine="720"/>
        <w:rPr>
          <w:rFonts w:cs="Arial"/>
        </w:rPr>
      </w:pPr>
    </w:p>
    <w:p w14:paraId="18B9F3D6" w14:textId="77777777" w:rsidR="00224C0C" w:rsidRPr="00BC1AC7" w:rsidRDefault="00224C0C" w:rsidP="00012FB0">
      <w:pPr>
        <w:ind w:firstLine="720"/>
        <w:rPr>
          <w:rFonts w:cs="Arial"/>
          <w:b/>
          <w:bCs/>
        </w:rPr>
      </w:pPr>
    </w:p>
    <w:p w14:paraId="0009B902" w14:textId="78CAD77E" w:rsidR="00012FB0" w:rsidRPr="00BC1AC7" w:rsidRDefault="0068718F" w:rsidP="00012FB0">
      <w:pPr>
        <w:ind w:firstLine="720"/>
        <w:rPr>
          <w:rFonts w:cs="Arial"/>
          <w:b/>
          <w:bCs/>
        </w:rPr>
      </w:pPr>
      <w:r w:rsidRPr="00BC1AC7">
        <w:rPr>
          <w:rFonts w:cs="Arial"/>
          <w:b/>
          <w:bCs/>
        </w:rPr>
        <w:t>Bedale</w:t>
      </w:r>
    </w:p>
    <w:tbl>
      <w:tblPr>
        <w:tblStyle w:val="TableGrid1"/>
        <w:tblpPr w:leftFromText="180" w:rightFromText="180" w:vertAnchor="page" w:horzAnchor="margin" w:tblpY="2566"/>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123"/>
        <w:gridCol w:w="3848"/>
        <w:gridCol w:w="4946"/>
        <w:gridCol w:w="1257"/>
        <w:gridCol w:w="2422"/>
      </w:tblGrid>
      <w:tr w:rsidR="00012FB0" w:rsidRPr="00BC1AC7" w14:paraId="5639F3B2" w14:textId="77777777" w:rsidTr="00187BC8">
        <w:tc>
          <w:tcPr>
            <w:tcW w:w="1129" w:type="dxa"/>
            <w:shd w:val="clear" w:color="auto" w:fill="BDDEFF"/>
          </w:tcPr>
          <w:p w14:paraId="1366EB5C" w14:textId="77777777" w:rsidR="00012FB0" w:rsidRPr="00BC1AC7" w:rsidRDefault="00012FB0" w:rsidP="00187BC8">
            <w:pPr>
              <w:rPr>
                <w:rFonts w:eastAsia="Calibri" w:cs="Arial"/>
                <w:b/>
              </w:rPr>
            </w:pPr>
            <w:r w:rsidRPr="00BC1AC7">
              <w:rPr>
                <w:rFonts w:eastAsia="Calibri" w:cs="Arial"/>
                <w:b/>
              </w:rPr>
              <w:t>Domain</w:t>
            </w:r>
          </w:p>
        </w:tc>
        <w:tc>
          <w:tcPr>
            <w:tcW w:w="3969" w:type="dxa"/>
            <w:shd w:val="clear" w:color="auto" w:fill="BDDEFF"/>
          </w:tcPr>
          <w:p w14:paraId="6E5FDC1F" w14:textId="77777777" w:rsidR="00012FB0" w:rsidRPr="00BC1AC7" w:rsidRDefault="00012FB0" w:rsidP="00187BC8">
            <w:pPr>
              <w:rPr>
                <w:rFonts w:eastAsia="Calibri" w:cs="Arial"/>
                <w:b/>
              </w:rPr>
            </w:pPr>
            <w:r w:rsidRPr="00BC1AC7">
              <w:rPr>
                <w:rFonts w:eastAsia="Calibri" w:cs="Arial"/>
                <w:b/>
              </w:rPr>
              <w:t>Outcome</w:t>
            </w:r>
          </w:p>
        </w:tc>
        <w:tc>
          <w:tcPr>
            <w:tcW w:w="5103" w:type="dxa"/>
            <w:shd w:val="clear" w:color="auto" w:fill="BDDEFF"/>
          </w:tcPr>
          <w:p w14:paraId="6E8C8ED7" w14:textId="77777777" w:rsidR="00012FB0" w:rsidRPr="00BC1AC7" w:rsidRDefault="00012FB0" w:rsidP="00187BC8">
            <w:pPr>
              <w:rPr>
                <w:rFonts w:eastAsia="Calibri" w:cs="Arial"/>
                <w:b/>
              </w:rPr>
            </w:pPr>
            <w:r w:rsidRPr="00BC1AC7">
              <w:rPr>
                <w:rFonts w:eastAsia="Calibri" w:cs="Arial"/>
                <w:b/>
              </w:rPr>
              <w:t xml:space="preserve">Evidence </w:t>
            </w:r>
          </w:p>
        </w:tc>
        <w:tc>
          <w:tcPr>
            <w:tcW w:w="1276" w:type="dxa"/>
            <w:shd w:val="clear" w:color="auto" w:fill="BDDEFF"/>
          </w:tcPr>
          <w:p w14:paraId="2150B86E" w14:textId="77777777" w:rsidR="00012FB0" w:rsidRPr="00BC1AC7" w:rsidRDefault="00012FB0" w:rsidP="00187BC8">
            <w:pPr>
              <w:rPr>
                <w:rFonts w:eastAsia="Calibri" w:cs="Arial"/>
                <w:b/>
              </w:rPr>
            </w:pPr>
            <w:r w:rsidRPr="00BC1AC7">
              <w:rPr>
                <w:rFonts w:eastAsia="Calibri" w:cs="Arial"/>
                <w:b/>
              </w:rPr>
              <w:t>Rating</w:t>
            </w:r>
          </w:p>
        </w:tc>
        <w:tc>
          <w:tcPr>
            <w:tcW w:w="2471" w:type="dxa"/>
            <w:shd w:val="clear" w:color="auto" w:fill="BDDEFF"/>
          </w:tcPr>
          <w:p w14:paraId="30C02436" w14:textId="77777777" w:rsidR="00012FB0" w:rsidRPr="00BC1AC7" w:rsidRDefault="00012FB0" w:rsidP="00187BC8">
            <w:pPr>
              <w:rPr>
                <w:rFonts w:eastAsia="Calibri" w:cs="Arial"/>
                <w:b/>
              </w:rPr>
            </w:pPr>
            <w:r w:rsidRPr="00BC1AC7">
              <w:rPr>
                <w:rFonts w:eastAsia="Calibri" w:cs="Arial"/>
                <w:b/>
              </w:rPr>
              <w:t>Owner (Dept/Lead)</w:t>
            </w:r>
          </w:p>
        </w:tc>
      </w:tr>
      <w:tr w:rsidR="00012FB0" w:rsidRPr="00BC1AC7" w14:paraId="78DF8E37" w14:textId="77777777" w:rsidTr="00187BC8">
        <w:trPr>
          <w:cantSplit/>
          <w:trHeight w:val="1134"/>
        </w:trPr>
        <w:tc>
          <w:tcPr>
            <w:tcW w:w="1129" w:type="dxa"/>
            <w:vMerge w:val="restart"/>
            <w:shd w:val="clear" w:color="auto" w:fill="BDDEFF"/>
            <w:textDirection w:val="btLr"/>
            <w:vAlign w:val="center"/>
          </w:tcPr>
          <w:p w14:paraId="0846E9D4" w14:textId="77777777" w:rsidR="00012FB0" w:rsidRPr="00BC1AC7" w:rsidRDefault="00012FB0" w:rsidP="00187BC8">
            <w:pPr>
              <w:jc w:val="center"/>
              <w:rPr>
                <w:rFonts w:eastAsia="Calibri" w:cs="Arial"/>
                <w:b/>
                <w:i/>
              </w:rPr>
            </w:pPr>
            <w:r w:rsidRPr="00BC1AC7">
              <w:rPr>
                <w:rFonts w:eastAsia="Calibri" w:cs="Arial"/>
                <w:b/>
                <w:i/>
              </w:rPr>
              <w:t>Domain 1: Commissioned or provided services</w:t>
            </w:r>
          </w:p>
          <w:p w14:paraId="23852EA7" w14:textId="77777777" w:rsidR="00012FB0" w:rsidRPr="00BC1AC7" w:rsidRDefault="00012FB0" w:rsidP="00187BC8">
            <w:pPr>
              <w:ind w:left="113" w:right="113"/>
              <w:jc w:val="center"/>
              <w:rPr>
                <w:rFonts w:eastAsia="Calibri" w:cs="Arial"/>
              </w:rPr>
            </w:pPr>
          </w:p>
        </w:tc>
        <w:tc>
          <w:tcPr>
            <w:tcW w:w="3969" w:type="dxa"/>
            <w:shd w:val="clear" w:color="auto" w:fill="BDDEFF"/>
            <w:vAlign w:val="center"/>
          </w:tcPr>
          <w:p w14:paraId="475B7ED4" w14:textId="77777777" w:rsidR="00012FB0" w:rsidRPr="00BC1AC7" w:rsidRDefault="00012FB0" w:rsidP="00187BC8">
            <w:pPr>
              <w:rPr>
                <w:rFonts w:eastAsia="Calibri" w:cs="Arial"/>
                <w:b/>
              </w:rPr>
            </w:pPr>
            <w:r w:rsidRPr="00BC1AC7">
              <w:rPr>
                <w:rFonts w:eastAsia="Calibri" w:cs="Arial"/>
              </w:rPr>
              <w:t xml:space="preserve">1A: </w:t>
            </w:r>
            <w:r w:rsidRPr="00BC1AC7">
              <w:rPr>
                <w:rFonts w:eastAsia="Calibri" w:cs="Arial"/>
                <w:bCs/>
              </w:rPr>
              <w:t>Patients (service users) have required levels of access to the service</w:t>
            </w:r>
          </w:p>
        </w:tc>
        <w:tc>
          <w:tcPr>
            <w:tcW w:w="5103" w:type="dxa"/>
          </w:tcPr>
          <w:p w14:paraId="4140F7A8" w14:textId="5F0DB1C3" w:rsidR="00224C0C" w:rsidRPr="00BC1AC7" w:rsidRDefault="00224C0C" w:rsidP="00BC1AC7">
            <w:pPr>
              <w:pStyle w:val="Default"/>
            </w:pPr>
            <w:r w:rsidRPr="00BC1AC7">
              <w:t xml:space="preserve">Access to the service is 24 hours per day, 7 days a week as is an inpatient ward. The ward can take either direct admissions from the community or transfers from other wards were felt necessary and has access to 10 beds and a seclusion suite. </w:t>
            </w:r>
          </w:p>
          <w:p w14:paraId="2B6979AE" w14:textId="513B8020" w:rsidR="00441148" w:rsidRPr="00BC1AC7" w:rsidRDefault="00441148" w:rsidP="00BC1AC7">
            <w:pPr>
              <w:pStyle w:val="Default"/>
            </w:pPr>
          </w:p>
          <w:p w14:paraId="384C17A2" w14:textId="7892E9B0" w:rsidR="00441148" w:rsidRPr="00BC1AC7" w:rsidRDefault="00441148" w:rsidP="00BC1AC7">
            <w:pPr>
              <w:pStyle w:val="Default"/>
            </w:pPr>
            <w:r w:rsidRPr="00BC1AC7">
              <w:t xml:space="preserve">The service has expanded their staffing to provide a dedicated MDT to respond to the individual needs of each patient on the ward, this includes nurses, HCA’s, medics, psychology, physical healthcare practitioner, SALT, OT, physio, STR worker, activity coordinator, gym instructor and access to many other services if required. This includes an over establishment of HCA posts to support greater levels of staffing on the ward and increase and maximise clinical capacity. </w:t>
            </w:r>
          </w:p>
          <w:p w14:paraId="72AF3EB6" w14:textId="152016DC" w:rsidR="00441148" w:rsidRPr="00BC1AC7" w:rsidRDefault="00441148" w:rsidP="00BC1AC7">
            <w:pPr>
              <w:pStyle w:val="Default"/>
            </w:pPr>
          </w:p>
          <w:p w14:paraId="0B19A68E" w14:textId="1A7BCE01" w:rsidR="00441148" w:rsidRPr="00BC1AC7" w:rsidRDefault="00441148" w:rsidP="00BC1AC7">
            <w:pPr>
              <w:pStyle w:val="Default"/>
            </w:pPr>
            <w:r w:rsidRPr="00BC1AC7">
              <w:t>Chaplaincy services are accessible on the ward.</w:t>
            </w:r>
          </w:p>
          <w:p w14:paraId="1A9AC0B4" w14:textId="7DE9BB86" w:rsidR="00441148" w:rsidRPr="00BC1AC7" w:rsidRDefault="00441148" w:rsidP="00BC1AC7">
            <w:pPr>
              <w:pStyle w:val="Default"/>
            </w:pPr>
          </w:p>
          <w:p w14:paraId="0ACBF5CD" w14:textId="47EA44DA" w:rsidR="00441148" w:rsidRPr="00BC1AC7" w:rsidRDefault="00441148" w:rsidP="00BC1AC7">
            <w:pPr>
              <w:pStyle w:val="Default"/>
            </w:pPr>
            <w:r w:rsidRPr="00BC1AC7">
              <w:t>Voluntary workers are available on the ward.</w:t>
            </w:r>
          </w:p>
          <w:p w14:paraId="01602F86" w14:textId="62673C12" w:rsidR="00441148" w:rsidRPr="00BC1AC7" w:rsidRDefault="00441148" w:rsidP="00BC1AC7">
            <w:pPr>
              <w:pStyle w:val="Default"/>
            </w:pPr>
          </w:p>
          <w:p w14:paraId="2D785708" w14:textId="110BE98E" w:rsidR="00441148" w:rsidRPr="00BC1AC7" w:rsidRDefault="00441148" w:rsidP="00BC1AC7">
            <w:pPr>
              <w:pStyle w:val="Default"/>
            </w:pPr>
            <w:r w:rsidRPr="00BC1AC7">
              <w:lastRenderedPageBreak/>
              <w:t>Individual risk assessments are undertaken with patients to determine safe access to community services.</w:t>
            </w:r>
          </w:p>
          <w:p w14:paraId="110B9BDE" w14:textId="403146E4" w:rsidR="00441148" w:rsidRPr="00BC1AC7" w:rsidRDefault="00441148" w:rsidP="00BC1AC7">
            <w:pPr>
              <w:pStyle w:val="Default"/>
            </w:pPr>
          </w:p>
          <w:p w14:paraId="3D796E2C" w14:textId="175DCFAA" w:rsidR="00441148" w:rsidRPr="00BC1AC7" w:rsidRDefault="00441148" w:rsidP="00BC1AC7">
            <w:pPr>
              <w:pStyle w:val="Default"/>
            </w:pPr>
            <w:r w:rsidRPr="00BC1AC7">
              <w:t>There are no age restrictions on the ward, admissions are from 18 years.</w:t>
            </w:r>
          </w:p>
          <w:p w14:paraId="04F46E06" w14:textId="176D857E" w:rsidR="00441148" w:rsidRPr="00BC1AC7" w:rsidRDefault="00441148" w:rsidP="00BC1AC7">
            <w:pPr>
              <w:pStyle w:val="Default"/>
            </w:pPr>
          </w:p>
          <w:p w14:paraId="69CAC049" w14:textId="77777777" w:rsidR="00012FB0" w:rsidRPr="00BC1AC7" w:rsidRDefault="00441148" w:rsidP="00BC1AC7">
            <w:pPr>
              <w:pStyle w:val="Default"/>
            </w:pPr>
            <w:r w:rsidRPr="00BC1AC7">
              <w:t xml:space="preserve">The access to PICU is based purely on risk and patient needs for their mental health at that time. Access to the service is determined via the PICU Pyramid and has no protected characteristic as an exclusion criterion. Any needs that need to be met following being accepted, would be done on an individual basis. </w:t>
            </w:r>
          </w:p>
          <w:p w14:paraId="1071C706" w14:textId="77777777" w:rsidR="00441148" w:rsidRPr="00BC1AC7" w:rsidRDefault="00441148" w:rsidP="00BC1AC7">
            <w:pPr>
              <w:pStyle w:val="Default"/>
            </w:pPr>
          </w:p>
          <w:p w14:paraId="6922D44F" w14:textId="450D2FB9" w:rsidR="00441148" w:rsidRPr="00BC1AC7" w:rsidRDefault="00441148" w:rsidP="00BC1AC7">
            <w:pPr>
              <w:pStyle w:val="Default"/>
            </w:pPr>
            <w:r w:rsidRPr="00BC1AC7">
              <w:t xml:space="preserve">The ward has access to support from MHSOP colleagues when caring for elderly patients, this includes support such as the falls team and moving and handling team. </w:t>
            </w:r>
          </w:p>
          <w:p w14:paraId="25ECB017" w14:textId="63C49007" w:rsidR="00441148" w:rsidRPr="00BC1AC7" w:rsidRDefault="00441148" w:rsidP="00BC1AC7">
            <w:pPr>
              <w:pStyle w:val="Default"/>
            </w:pPr>
          </w:p>
          <w:p w14:paraId="0B733407" w14:textId="77573D0B" w:rsidR="00441148" w:rsidRPr="00BC1AC7" w:rsidRDefault="00441148" w:rsidP="00BC1AC7">
            <w:pPr>
              <w:pStyle w:val="Default"/>
            </w:pPr>
            <w:r w:rsidRPr="00BC1AC7">
              <w:t xml:space="preserve">The service has developed closer relationships with inpatient and community ALD teams to support with training and guidance for greenlight admissions which has involved increased training on PBS by external trainers to the service and understanding of the CTR process. </w:t>
            </w:r>
          </w:p>
          <w:p w14:paraId="06D64034" w14:textId="7E869695" w:rsidR="00441148" w:rsidRPr="00BC1AC7" w:rsidRDefault="00441148" w:rsidP="00BC1AC7">
            <w:pPr>
              <w:pStyle w:val="Default"/>
            </w:pPr>
          </w:p>
          <w:p w14:paraId="1170FF3C" w14:textId="0BE73EA4" w:rsidR="00441148" w:rsidRPr="00BC1AC7" w:rsidRDefault="00441148" w:rsidP="00BC1AC7">
            <w:pPr>
              <w:pStyle w:val="Default"/>
            </w:pPr>
            <w:r w:rsidRPr="00BC1AC7">
              <w:t xml:space="preserve">The PICU are currently working towards being a single sex environment in line with </w:t>
            </w:r>
            <w:r w:rsidRPr="00BC1AC7">
              <w:lastRenderedPageBreak/>
              <w:t>the requirements of the privacy and dignity policy.</w:t>
            </w:r>
          </w:p>
          <w:p w14:paraId="415ACE2E" w14:textId="77777777" w:rsidR="00441148" w:rsidRPr="00BC1AC7" w:rsidRDefault="00441148" w:rsidP="00BC1AC7">
            <w:pPr>
              <w:pStyle w:val="Default"/>
            </w:pPr>
          </w:p>
          <w:p w14:paraId="79DF599F" w14:textId="77777777" w:rsidR="00441148" w:rsidRPr="00BC1AC7" w:rsidRDefault="00441148" w:rsidP="00BC1AC7">
            <w:pPr>
              <w:pStyle w:val="Default"/>
            </w:pPr>
            <w:r w:rsidRPr="00BC1AC7">
              <w:t xml:space="preserve">Any individual needs would be assessed during admission assessment, and these would be recorded in the safety plans for the patient which is accessed by all individuals involved in their care. </w:t>
            </w:r>
          </w:p>
          <w:p w14:paraId="087E15C9" w14:textId="58849438" w:rsidR="00441148" w:rsidRPr="00BC1AC7" w:rsidRDefault="00441148" w:rsidP="00BC1AC7">
            <w:pPr>
              <w:pStyle w:val="Default"/>
            </w:pPr>
          </w:p>
          <w:p w14:paraId="7137192F" w14:textId="25AA87AF" w:rsidR="00441148" w:rsidRPr="00BC1AC7" w:rsidRDefault="00441148" w:rsidP="00BC1AC7">
            <w:pPr>
              <w:pStyle w:val="Default"/>
            </w:pPr>
            <w:r w:rsidRPr="00BC1AC7">
              <w:t>Complaints received since 2022 have not related to service users protected characteristics.</w:t>
            </w:r>
          </w:p>
          <w:p w14:paraId="1A240CF5" w14:textId="690824ED" w:rsidR="00441148" w:rsidRPr="00BC1AC7" w:rsidRDefault="00441148" w:rsidP="00BC1AC7">
            <w:pPr>
              <w:pStyle w:val="Default"/>
            </w:pPr>
          </w:p>
          <w:p w14:paraId="787D96B9" w14:textId="6799B0BE" w:rsidR="00441148" w:rsidRPr="00BC1AC7" w:rsidRDefault="00441148" w:rsidP="00BC1AC7">
            <w:pPr>
              <w:pStyle w:val="Default"/>
            </w:pPr>
            <w:r w:rsidRPr="00BC1AC7">
              <w:t>Interpreter services are accessed when required.</w:t>
            </w:r>
          </w:p>
          <w:p w14:paraId="0E1E5586" w14:textId="50D9FC06" w:rsidR="00441148" w:rsidRPr="00BC1AC7" w:rsidRDefault="00441148" w:rsidP="00BC1AC7">
            <w:pPr>
              <w:pStyle w:val="Default"/>
            </w:pPr>
          </w:p>
          <w:p w14:paraId="55A6626C" w14:textId="5434771D" w:rsidR="00441148" w:rsidRPr="00BC1AC7" w:rsidRDefault="00441148" w:rsidP="00BC1AC7">
            <w:pPr>
              <w:pStyle w:val="Default"/>
            </w:pPr>
            <w:r w:rsidRPr="00BC1AC7">
              <w:t xml:space="preserve">As part of the patient admission information, </w:t>
            </w:r>
            <w:r w:rsidR="002B4689" w:rsidRPr="00BC1AC7">
              <w:t>the ward</w:t>
            </w:r>
            <w:r w:rsidRPr="00BC1AC7">
              <w:t xml:space="preserve"> document and record any identified disability, communication</w:t>
            </w:r>
            <w:r w:rsidR="002B4689" w:rsidRPr="00BC1AC7">
              <w:t xml:space="preserve"> </w:t>
            </w:r>
            <w:r w:rsidRPr="00BC1AC7">
              <w:t>/</w:t>
            </w:r>
            <w:r w:rsidR="002B4689" w:rsidRPr="00BC1AC7">
              <w:t xml:space="preserve"> </w:t>
            </w:r>
            <w:r w:rsidRPr="00BC1AC7">
              <w:t xml:space="preserve">language preferences. This is recorded in safety plans and where required the Dialog </w:t>
            </w:r>
            <w:r w:rsidR="002B4689" w:rsidRPr="00BC1AC7">
              <w:t>P</w:t>
            </w:r>
            <w:r w:rsidRPr="00BC1AC7">
              <w:t xml:space="preserve">lan for individual patients. </w:t>
            </w:r>
            <w:r w:rsidR="002B4689" w:rsidRPr="00BC1AC7">
              <w:t>The ward</w:t>
            </w:r>
            <w:r w:rsidRPr="00BC1AC7">
              <w:t xml:space="preserve"> would also record this as an alert on the electronic care system. This information is used to inform plans of care and to use when discharge planning.</w:t>
            </w:r>
          </w:p>
          <w:p w14:paraId="6F66F102" w14:textId="77777777" w:rsidR="00441148" w:rsidRPr="00BC1AC7" w:rsidRDefault="00441148" w:rsidP="00BC1AC7">
            <w:pPr>
              <w:pStyle w:val="Default"/>
            </w:pPr>
          </w:p>
          <w:p w14:paraId="078B90C9" w14:textId="77777777" w:rsidR="00441148" w:rsidRPr="00BC1AC7" w:rsidRDefault="002B4689" w:rsidP="00BC1AC7">
            <w:pPr>
              <w:pStyle w:val="Default"/>
            </w:pPr>
            <w:r w:rsidRPr="00BC1AC7">
              <w:t xml:space="preserve">The ward share safety plans which contain information about communication preferences with family, other NHS agencies </w:t>
            </w:r>
            <w:r w:rsidRPr="00BC1AC7">
              <w:lastRenderedPageBreak/>
              <w:t xml:space="preserve">and any other care providers involved in a patients care.  </w:t>
            </w:r>
          </w:p>
          <w:p w14:paraId="2B3DAC5D" w14:textId="77777777" w:rsidR="002B4689" w:rsidRPr="00BC1AC7" w:rsidRDefault="002B4689" w:rsidP="00BC1AC7">
            <w:pPr>
              <w:pStyle w:val="Default"/>
            </w:pPr>
          </w:p>
          <w:p w14:paraId="63B84DDA" w14:textId="2EB325CE" w:rsidR="002B4689" w:rsidRPr="00BC1AC7" w:rsidRDefault="002B4689" w:rsidP="00BC1AC7">
            <w:pPr>
              <w:pStyle w:val="Default"/>
            </w:pPr>
            <w:r w:rsidRPr="00BC1AC7">
              <w:t xml:space="preserve">The trust has access to an Autism team and work is ongoing regarding Reasonable Adjustments on the ward. The ward use checklists to screen for these and can work without colleagues in the Specialist Health Team </w:t>
            </w:r>
            <w:r w:rsidR="00BC1AC7" w:rsidRPr="00BC1AC7">
              <w:t>regarding</w:t>
            </w:r>
            <w:r w:rsidRPr="00BC1AC7">
              <w:t xml:space="preserve"> solutions for identified issues including the environment. </w:t>
            </w:r>
          </w:p>
          <w:p w14:paraId="5D10F64B" w14:textId="77777777" w:rsidR="002B4689" w:rsidRPr="00BC1AC7" w:rsidRDefault="002B4689" w:rsidP="00BC1AC7">
            <w:pPr>
              <w:pStyle w:val="Default"/>
            </w:pPr>
          </w:p>
          <w:p w14:paraId="4DE9180D" w14:textId="4AF07221" w:rsidR="002B4689" w:rsidRPr="00BC1AC7" w:rsidRDefault="002B4689" w:rsidP="00BC1AC7">
            <w:pPr>
              <w:pStyle w:val="Default"/>
            </w:pPr>
            <w:r w:rsidRPr="00BC1AC7">
              <w:t xml:space="preserve">Communication passports are used and devised where needed with patients as well as being shared with other care providers. </w:t>
            </w:r>
          </w:p>
          <w:p w14:paraId="05572C51" w14:textId="349CF39C" w:rsidR="002B4689" w:rsidRPr="00BC1AC7" w:rsidRDefault="002B4689" w:rsidP="00BC1AC7">
            <w:pPr>
              <w:pStyle w:val="Default"/>
            </w:pPr>
          </w:p>
          <w:p w14:paraId="294F16B0" w14:textId="4DAFF51E" w:rsidR="002B4689" w:rsidRPr="00BC1AC7" w:rsidRDefault="002B4689" w:rsidP="00BC1AC7">
            <w:pPr>
              <w:pStyle w:val="Default"/>
            </w:pPr>
            <w:r w:rsidRPr="00BC1AC7">
              <w:t xml:space="preserve">The trust intranet has access to information regarding legal status, medication, and diagnosis information in different languages. They also have access to sign language services in different languages and tactile writing systems. </w:t>
            </w:r>
          </w:p>
          <w:p w14:paraId="5A263501" w14:textId="77777777" w:rsidR="002B4689" w:rsidRPr="00BC1AC7" w:rsidRDefault="002B4689" w:rsidP="00BC1AC7">
            <w:pPr>
              <w:pStyle w:val="Default"/>
            </w:pPr>
          </w:p>
          <w:p w14:paraId="06CC43C1" w14:textId="77777777" w:rsidR="002B4689" w:rsidRPr="00BC1AC7" w:rsidRDefault="002B4689" w:rsidP="00BC1AC7">
            <w:pPr>
              <w:pStyle w:val="Default"/>
            </w:pPr>
            <w:r w:rsidRPr="00BC1AC7">
              <w:t xml:space="preserve">All patients are referred for an Independent Mental Health Advocate and Independent Capacity Advocate, this information is available on display in the ward and is in the welcome packs for the ward. </w:t>
            </w:r>
          </w:p>
          <w:p w14:paraId="043A87BC" w14:textId="77777777" w:rsidR="002B4689" w:rsidRPr="00BC1AC7" w:rsidRDefault="002B4689" w:rsidP="00BC1AC7">
            <w:pPr>
              <w:pStyle w:val="Default"/>
            </w:pPr>
          </w:p>
          <w:p w14:paraId="69FB2A21" w14:textId="56BCFCDE" w:rsidR="002B4689" w:rsidRPr="00BC1AC7" w:rsidRDefault="002B4689" w:rsidP="002B4689">
            <w:pPr>
              <w:pStyle w:val="Default"/>
              <w:jc w:val="both"/>
              <w:rPr>
                <w:rFonts w:eastAsia="Calibri"/>
                <w:color w:val="auto"/>
              </w:rPr>
            </w:pPr>
          </w:p>
        </w:tc>
        <w:tc>
          <w:tcPr>
            <w:tcW w:w="1276" w:type="dxa"/>
          </w:tcPr>
          <w:p w14:paraId="638C305E" w14:textId="00061659" w:rsidR="00012FB0" w:rsidRPr="00BC1AC7" w:rsidRDefault="00F46B7F" w:rsidP="00F46B7F">
            <w:pPr>
              <w:jc w:val="center"/>
              <w:rPr>
                <w:rFonts w:eastAsia="Calibri" w:cs="Arial"/>
              </w:rPr>
            </w:pPr>
            <w:r w:rsidRPr="00BC1AC7">
              <w:rPr>
                <w:rFonts w:eastAsia="Calibri" w:cs="Arial"/>
              </w:rPr>
              <w:lastRenderedPageBreak/>
              <w:t>2</w:t>
            </w:r>
          </w:p>
        </w:tc>
        <w:tc>
          <w:tcPr>
            <w:tcW w:w="2471" w:type="dxa"/>
          </w:tcPr>
          <w:p w14:paraId="6ED6B548" w14:textId="77777777" w:rsidR="00094491" w:rsidRPr="00BC1AC7" w:rsidRDefault="00094491" w:rsidP="00094491">
            <w:pPr>
              <w:pStyle w:val="TableText"/>
              <w:rPr>
                <w:rFonts w:cs="Arial"/>
              </w:rPr>
            </w:pPr>
            <w:r w:rsidRPr="00BC1AC7">
              <w:rPr>
                <w:rFonts w:cs="Arial"/>
              </w:rPr>
              <w:t>Rebecca Stephenson (Modern Matron)</w:t>
            </w:r>
          </w:p>
          <w:p w14:paraId="6EF99BEC" w14:textId="554DEEFD" w:rsidR="00012FB0" w:rsidRPr="00BC1AC7" w:rsidRDefault="00012FB0" w:rsidP="00187BC8">
            <w:pPr>
              <w:rPr>
                <w:rFonts w:eastAsia="Calibri" w:cs="Arial"/>
              </w:rPr>
            </w:pPr>
          </w:p>
        </w:tc>
      </w:tr>
      <w:tr w:rsidR="00012FB0" w:rsidRPr="00BC1AC7" w14:paraId="09BB5DAB" w14:textId="77777777" w:rsidTr="00187BC8">
        <w:trPr>
          <w:cantSplit/>
          <w:trHeight w:val="1134"/>
        </w:trPr>
        <w:tc>
          <w:tcPr>
            <w:tcW w:w="1129" w:type="dxa"/>
            <w:vMerge/>
            <w:shd w:val="clear" w:color="auto" w:fill="BDDEFF"/>
          </w:tcPr>
          <w:p w14:paraId="335FB9F5" w14:textId="77777777" w:rsidR="00012FB0" w:rsidRPr="00243EBE" w:rsidRDefault="00012FB0" w:rsidP="00187BC8">
            <w:pPr>
              <w:rPr>
                <w:rFonts w:eastAsia="Calibri" w:cs="Arial"/>
              </w:rPr>
            </w:pPr>
          </w:p>
        </w:tc>
        <w:tc>
          <w:tcPr>
            <w:tcW w:w="3969" w:type="dxa"/>
            <w:shd w:val="clear" w:color="auto" w:fill="BDDEFF"/>
            <w:vAlign w:val="center"/>
          </w:tcPr>
          <w:p w14:paraId="7A6DCE15" w14:textId="77777777" w:rsidR="00012FB0" w:rsidRPr="00243EBE" w:rsidRDefault="00012FB0" w:rsidP="00187BC8">
            <w:pPr>
              <w:rPr>
                <w:rFonts w:eastAsia="Calibri" w:cs="Arial"/>
              </w:rPr>
            </w:pPr>
            <w:r w:rsidRPr="00243EBE">
              <w:rPr>
                <w:rFonts w:eastAsia="Calibri" w:cs="Arial"/>
              </w:rPr>
              <w:t>1B: Individual p</w:t>
            </w:r>
            <w:r w:rsidRPr="00243EBE">
              <w:rPr>
                <w:rFonts w:eastAsia="Calibri" w:cs="Arial"/>
                <w:bCs/>
              </w:rPr>
              <w:t xml:space="preserve">atients (service users) </w:t>
            </w:r>
            <w:r w:rsidRPr="00243EBE">
              <w:rPr>
                <w:rFonts w:eastAsia="Calibri" w:cs="Arial"/>
              </w:rPr>
              <w:t>health needs are met</w:t>
            </w:r>
          </w:p>
        </w:tc>
        <w:tc>
          <w:tcPr>
            <w:tcW w:w="5103" w:type="dxa"/>
          </w:tcPr>
          <w:p w14:paraId="589AC525" w14:textId="4F98F34F" w:rsidR="00012FB0" w:rsidRPr="00BC1AC7" w:rsidRDefault="002B4689" w:rsidP="00187BC8">
            <w:r w:rsidRPr="00BC1AC7">
              <w:t>The organisation has an interpreter service which is accessed directly via the ward and works within the required policy.</w:t>
            </w:r>
          </w:p>
          <w:p w14:paraId="39BB0254" w14:textId="77777777" w:rsidR="002B4689" w:rsidRPr="00BC1AC7" w:rsidRDefault="002B4689" w:rsidP="00187BC8"/>
          <w:p w14:paraId="4690245D" w14:textId="77777777" w:rsidR="002B4689" w:rsidRPr="00BC1AC7" w:rsidRDefault="002B4689" w:rsidP="002B4689">
            <w:pPr>
              <w:pStyle w:val="Default"/>
            </w:pPr>
            <w:r w:rsidRPr="00BC1AC7">
              <w:t xml:space="preserve">The ward is a single-story building with no access issues i.e., ramps required, and bedrooms would be adapted with hired beds if required for individual physical health needs. </w:t>
            </w:r>
          </w:p>
          <w:p w14:paraId="4FC47158" w14:textId="77777777" w:rsidR="002B4689" w:rsidRPr="00BC1AC7" w:rsidRDefault="002B4689" w:rsidP="002B4689">
            <w:pPr>
              <w:pStyle w:val="Default"/>
            </w:pPr>
          </w:p>
          <w:p w14:paraId="58C6DC61" w14:textId="77777777" w:rsidR="002B4689" w:rsidRPr="00BC1AC7" w:rsidRDefault="002B4689" w:rsidP="002B4689">
            <w:pPr>
              <w:pStyle w:val="Default"/>
            </w:pPr>
            <w:r w:rsidRPr="00BC1AC7">
              <w:t xml:space="preserve">If a patient had additional needs identified, the supportive observations and engagement policy would be used to assess needs and how these would be supported. </w:t>
            </w:r>
          </w:p>
          <w:p w14:paraId="5EB7BF7B" w14:textId="77777777" w:rsidR="002B4689" w:rsidRPr="00BC1AC7" w:rsidRDefault="002B4689" w:rsidP="002B4689">
            <w:pPr>
              <w:pStyle w:val="Default"/>
            </w:pPr>
          </w:p>
          <w:p w14:paraId="51CBB4E3" w14:textId="77777777" w:rsidR="002B4689" w:rsidRPr="00BC1AC7" w:rsidRDefault="002B4689" w:rsidP="002B4689">
            <w:pPr>
              <w:pStyle w:val="Default"/>
            </w:pPr>
            <w:r w:rsidRPr="00BC1AC7">
              <w:t xml:space="preserve">The bathroom has the ability for assisted grab rails to be fitted by estates as required. </w:t>
            </w:r>
          </w:p>
          <w:p w14:paraId="676EB56B" w14:textId="77777777" w:rsidR="002B4689" w:rsidRPr="00BC1AC7" w:rsidRDefault="002B4689" w:rsidP="002B4689">
            <w:pPr>
              <w:pStyle w:val="Default"/>
            </w:pPr>
          </w:p>
          <w:p w14:paraId="77A43607" w14:textId="78731485" w:rsidR="002B4689" w:rsidRPr="00BC1AC7" w:rsidRDefault="002B4689" w:rsidP="002B4689">
            <w:pPr>
              <w:pStyle w:val="Default"/>
            </w:pPr>
            <w:r w:rsidRPr="00BC1AC7">
              <w:t xml:space="preserve">The ward has access to OT staff to assess for the need of aids in relation to mobility and personal care. </w:t>
            </w:r>
          </w:p>
          <w:p w14:paraId="593E9C51" w14:textId="77777777" w:rsidR="002B4689" w:rsidRPr="00BC1AC7" w:rsidRDefault="002B4689" w:rsidP="00187BC8">
            <w:pPr>
              <w:rPr>
                <w:rFonts w:eastAsia="Calibri" w:cs="Times New Roman"/>
                <w:color w:val="auto"/>
              </w:rPr>
            </w:pPr>
          </w:p>
          <w:p w14:paraId="3149459E" w14:textId="77777777" w:rsidR="002B4689" w:rsidRPr="00BC1AC7" w:rsidRDefault="002B4689" w:rsidP="002B4689">
            <w:pPr>
              <w:pStyle w:val="Default"/>
            </w:pPr>
            <w:r w:rsidRPr="00BC1AC7">
              <w:t xml:space="preserve">The ward has access to hoists on site and manual handling training. </w:t>
            </w:r>
          </w:p>
          <w:p w14:paraId="7A2EA6CC" w14:textId="77777777" w:rsidR="002B4689" w:rsidRPr="00BC1AC7" w:rsidRDefault="002B4689" w:rsidP="002B4689">
            <w:pPr>
              <w:pStyle w:val="Default"/>
            </w:pPr>
          </w:p>
          <w:p w14:paraId="42E027B7" w14:textId="5C7D5158" w:rsidR="002B4689" w:rsidRPr="00BC1AC7" w:rsidRDefault="002B4689" w:rsidP="002B4689">
            <w:pPr>
              <w:pStyle w:val="Default"/>
            </w:pPr>
            <w:r w:rsidRPr="00BC1AC7">
              <w:t xml:space="preserve">The doorways on the ward are large enough to accommodate a wheelchair. </w:t>
            </w:r>
          </w:p>
          <w:p w14:paraId="4EA691EE" w14:textId="77777777" w:rsidR="002B4689" w:rsidRPr="00BC1AC7" w:rsidRDefault="002B4689" w:rsidP="002B4689">
            <w:pPr>
              <w:pStyle w:val="Default"/>
            </w:pPr>
          </w:p>
          <w:p w14:paraId="502C561E" w14:textId="77777777" w:rsidR="002B4689" w:rsidRPr="00BC1AC7" w:rsidRDefault="002B4689" w:rsidP="002B4689">
            <w:pPr>
              <w:pStyle w:val="Default"/>
            </w:pPr>
            <w:r w:rsidRPr="00BC1AC7">
              <w:t>The ward holds daily meetings with all patients that want to be involved on how they can improve the environment.</w:t>
            </w:r>
          </w:p>
          <w:p w14:paraId="4FF08CFF" w14:textId="77777777" w:rsidR="002B4689" w:rsidRPr="00BC1AC7" w:rsidRDefault="002B4689" w:rsidP="002B4689">
            <w:pPr>
              <w:pStyle w:val="Default"/>
            </w:pPr>
          </w:p>
          <w:p w14:paraId="4AB4B516" w14:textId="77777777" w:rsidR="002B4689" w:rsidRPr="00BC1AC7" w:rsidRDefault="002B4689" w:rsidP="00BC1AC7">
            <w:pPr>
              <w:pStyle w:val="Default"/>
            </w:pPr>
            <w:r w:rsidRPr="00BC1AC7">
              <w:t xml:space="preserve">A comprehensive risk assessment is undertaken and maintained throughout the patient journey. </w:t>
            </w:r>
          </w:p>
          <w:p w14:paraId="117B3FCA" w14:textId="77777777" w:rsidR="002B4689" w:rsidRPr="00BC1AC7" w:rsidRDefault="002B4689" w:rsidP="00BC1AC7">
            <w:pPr>
              <w:pStyle w:val="Default"/>
            </w:pPr>
          </w:p>
          <w:p w14:paraId="5A5DF325" w14:textId="6D8C8713" w:rsidR="002B4689" w:rsidRPr="00BC1AC7" w:rsidRDefault="002B4689" w:rsidP="00BC1AC7">
            <w:pPr>
              <w:pStyle w:val="Default"/>
            </w:pPr>
            <w:r w:rsidRPr="00BC1AC7">
              <w:t xml:space="preserve">The ward work closely with multiple agencies from across the system to ensure comprehensive care planning. </w:t>
            </w:r>
          </w:p>
          <w:p w14:paraId="4326D98A" w14:textId="530D3AD1" w:rsidR="002B4689" w:rsidRPr="00BC1AC7" w:rsidRDefault="002B4689" w:rsidP="00BC1AC7">
            <w:pPr>
              <w:pStyle w:val="Default"/>
            </w:pPr>
          </w:p>
          <w:p w14:paraId="42DABBC3" w14:textId="4A370E34" w:rsidR="002B4689" w:rsidRPr="00BC1AC7" w:rsidRDefault="002B4689" w:rsidP="00BC1AC7">
            <w:pPr>
              <w:pStyle w:val="Default"/>
            </w:pPr>
            <w:r w:rsidRPr="00BC1AC7">
              <w:t xml:space="preserve">As part of the patient admission information, the </w:t>
            </w:r>
            <w:r w:rsidR="00BC1AC7" w:rsidRPr="00BC1AC7">
              <w:t>ward document</w:t>
            </w:r>
            <w:r w:rsidRPr="00BC1AC7">
              <w:t xml:space="preserve"> and record any identified disability, communication / language preferences. This is recorded in safety plans and where required the Dialog Plan for individual patients. The ward would also record this as an alert on the electronic care system. </w:t>
            </w:r>
          </w:p>
          <w:p w14:paraId="77BC248A" w14:textId="77777777" w:rsidR="002B4689" w:rsidRPr="00BC1AC7" w:rsidRDefault="002B4689" w:rsidP="00BC1AC7">
            <w:pPr>
              <w:pStyle w:val="Default"/>
            </w:pPr>
          </w:p>
          <w:p w14:paraId="33F903A3" w14:textId="3E2FF100" w:rsidR="002B4689" w:rsidRPr="00BC1AC7" w:rsidRDefault="002B4689" w:rsidP="00BC1AC7">
            <w:pPr>
              <w:pStyle w:val="Default"/>
            </w:pPr>
            <w:r w:rsidRPr="00BC1AC7">
              <w:t xml:space="preserve">The ward share safety plans which contain information about communication preferences with family, other NHS agencies and any other care providers involved in a patients care.  </w:t>
            </w:r>
          </w:p>
          <w:p w14:paraId="503D5827" w14:textId="26024A22" w:rsidR="002B4689" w:rsidRPr="00BC1AC7" w:rsidRDefault="002B4689" w:rsidP="00BC1AC7">
            <w:pPr>
              <w:pStyle w:val="Default"/>
            </w:pPr>
          </w:p>
          <w:p w14:paraId="71ADC03B" w14:textId="77777777" w:rsidR="002B4689" w:rsidRPr="00BC1AC7" w:rsidRDefault="002B4689" w:rsidP="00BC1AC7">
            <w:pPr>
              <w:pStyle w:val="Default"/>
            </w:pPr>
            <w:r w:rsidRPr="00BC1AC7">
              <w:t xml:space="preserve">The trust has access to an Autism team and work is ongoing regarding Reasonable Adjustments on the ward. </w:t>
            </w:r>
          </w:p>
          <w:p w14:paraId="5E78F24A" w14:textId="77777777" w:rsidR="002B4689" w:rsidRPr="00BC1AC7" w:rsidRDefault="002B4689" w:rsidP="00BC1AC7">
            <w:pPr>
              <w:pStyle w:val="Default"/>
            </w:pPr>
          </w:p>
          <w:p w14:paraId="091402E9" w14:textId="77777777" w:rsidR="002B4689" w:rsidRPr="00BC1AC7" w:rsidRDefault="002B4689" w:rsidP="00BC1AC7">
            <w:pPr>
              <w:pStyle w:val="Default"/>
            </w:pPr>
            <w:r w:rsidRPr="00BC1AC7">
              <w:t xml:space="preserve">The ward use checklists to screen for these and can work without colleagues in the Specialist Health Team in regard to solutions </w:t>
            </w:r>
            <w:r w:rsidRPr="00BC1AC7">
              <w:lastRenderedPageBreak/>
              <w:t xml:space="preserve">for identified issues including the environment. </w:t>
            </w:r>
          </w:p>
          <w:p w14:paraId="1E32D50A" w14:textId="77777777" w:rsidR="002B4689" w:rsidRPr="00BC1AC7" w:rsidRDefault="002B4689" w:rsidP="002B4689">
            <w:pPr>
              <w:pStyle w:val="Default"/>
              <w:jc w:val="both"/>
            </w:pPr>
          </w:p>
          <w:p w14:paraId="40E2D41B" w14:textId="2DA4FCD1" w:rsidR="002B4689" w:rsidRPr="00BC1AC7" w:rsidRDefault="002B4689" w:rsidP="002B4689">
            <w:pPr>
              <w:pStyle w:val="Default"/>
              <w:jc w:val="both"/>
            </w:pPr>
            <w:r w:rsidRPr="00BC1AC7">
              <w:t xml:space="preserve">Communication passports are used and devised where needed with patients as well as being shared with other care providers. </w:t>
            </w:r>
          </w:p>
          <w:p w14:paraId="2D839932" w14:textId="4A1F73CA" w:rsidR="002B4689" w:rsidRPr="00BC1AC7" w:rsidRDefault="002B4689" w:rsidP="002B4689">
            <w:pPr>
              <w:pStyle w:val="Default"/>
              <w:jc w:val="both"/>
            </w:pPr>
          </w:p>
          <w:p w14:paraId="2FD6D5A7" w14:textId="28BA681A" w:rsidR="002B4689" w:rsidRPr="00BC1AC7" w:rsidRDefault="002B4689" w:rsidP="002B4689">
            <w:pPr>
              <w:pStyle w:val="Default"/>
              <w:jc w:val="both"/>
            </w:pPr>
            <w:r w:rsidRPr="00BC1AC7">
              <w:t xml:space="preserve">Our trust intranet has access to information regarding legal status, medication, and diagnosis information in different languages. The ward also </w:t>
            </w:r>
            <w:r w:rsidR="00BB1057" w:rsidRPr="00BC1AC7">
              <w:t>has</w:t>
            </w:r>
            <w:r w:rsidRPr="00BC1AC7">
              <w:t xml:space="preserve"> access to sign language services in different languages and tactile writing systems. </w:t>
            </w:r>
          </w:p>
          <w:p w14:paraId="5FCF2808" w14:textId="77777777" w:rsidR="002B4689" w:rsidRPr="00BC1AC7" w:rsidRDefault="002B4689" w:rsidP="002B4689">
            <w:pPr>
              <w:pStyle w:val="Default"/>
              <w:jc w:val="both"/>
            </w:pPr>
          </w:p>
          <w:p w14:paraId="33A9FB34" w14:textId="293F95DF" w:rsidR="002B4689" w:rsidRPr="00BC1AC7" w:rsidRDefault="002B4689" w:rsidP="002B4689">
            <w:pPr>
              <w:pStyle w:val="Default"/>
              <w:jc w:val="both"/>
            </w:pPr>
            <w:r w:rsidRPr="00BC1AC7">
              <w:t>All patients are referred for an Independent Mental Health Advocate and Independent Capacity Advocate, this information is available on display in the ward and is in the welcome packs for the ward.</w:t>
            </w:r>
          </w:p>
          <w:p w14:paraId="3D963D04" w14:textId="77777777" w:rsidR="002B4689" w:rsidRPr="00BC1AC7" w:rsidRDefault="002B4689" w:rsidP="002B4689">
            <w:pPr>
              <w:pStyle w:val="Default"/>
            </w:pPr>
          </w:p>
          <w:p w14:paraId="18B54F20" w14:textId="2C6C7E86" w:rsidR="002B4689" w:rsidRPr="00BC1AC7" w:rsidRDefault="002B4689" w:rsidP="00187BC8">
            <w:pPr>
              <w:rPr>
                <w:rFonts w:eastAsia="Calibri" w:cs="Times New Roman"/>
                <w:color w:val="auto"/>
              </w:rPr>
            </w:pPr>
          </w:p>
        </w:tc>
        <w:tc>
          <w:tcPr>
            <w:tcW w:w="1276" w:type="dxa"/>
          </w:tcPr>
          <w:p w14:paraId="7EA946A1" w14:textId="4E1F541B" w:rsidR="00012FB0" w:rsidRPr="00BC1AC7" w:rsidRDefault="002B4689" w:rsidP="002B4689">
            <w:pPr>
              <w:jc w:val="center"/>
              <w:rPr>
                <w:rFonts w:eastAsia="Calibri" w:cs="Times New Roman"/>
              </w:rPr>
            </w:pPr>
            <w:r w:rsidRPr="00BC1AC7">
              <w:rPr>
                <w:rFonts w:eastAsia="Calibri" w:cs="Times New Roman"/>
              </w:rPr>
              <w:lastRenderedPageBreak/>
              <w:t>2</w:t>
            </w:r>
          </w:p>
        </w:tc>
        <w:tc>
          <w:tcPr>
            <w:tcW w:w="2471" w:type="dxa"/>
          </w:tcPr>
          <w:p w14:paraId="368FFA56" w14:textId="77777777" w:rsidR="00094491" w:rsidRPr="00BC1AC7" w:rsidRDefault="00094491" w:rsidP="00094491">
            <w:pPr>
              <w:pStyle w:val="TableText"/>
            </w:pPr>
            <w:r w:rsidRPr="00BC1AC7">
              <w:t>Rebecca Stephenson (Modern Matron)</w:t>
            </w:r>
          </w:p>
          <w:p w14:paraId="1D6D6B55" w14:textId="08909458" w:rsidR="00012FB0" w:rsidRPr="00BC1AC7" w:rsidRDefault="00012FB0" w:rsidP="00187BC8">
            <w:pPr>
              <w:rPr>
                <w:rFonts w:eastAsia="Calibri" w:cs="Times New Roman"/>
              </w:rPr>
            </w:pPr>
          </w:p>
        </w:tc>
      </w:tr>
      <w:tr w:rsidR="00012FB0" w:rsidRPr="00243EBE" w14:paraId="41C045EF" w14:textId="77777777" w:rsidTr="00187BC8">
        <w:trPr>
          <w:cantSplit/>
          <w:trHeight w:val="1134"/>
        </w:trPr>
        <w:tc>
          <w:tcPr>
            <w:tcW w:w="1129" w:type="dxa"/>
            <w:vMerge/>
            <w:shd w:val="clear" w:color="auto" w:fill="BDDEFF"/>
          </w:tcPr>
          <w:p w14:paraId="74052F07" w14:textId="77777777" w:rsidR="00012FB0" w:rsidRPr="00243EBE" w:rsidRDefault="00012FB0" w:rsidP="00187BC8">
            <w:pPr>
              <w:rPr>
                <w:rFonts w:eastAsia="Calibri" w:cs="Arial"/>
              </w:rPr>
            </w:pPr>
          </w:p>
        </w:tc>
        <w:tc>
          <w:tcPr>
            <w:tcW w:w="3969" w:type="dxa"/>
            <w:shd w:val="clear" w:color="auto" w:fill="BDDEFF"/>
            <w:vAlign w:val="center"/>
          </w:tcPr>
          <w:p w14:paraId="05EA0B72" w14:textId="77777777" w:rsidR="00012FB0" w:rsidRPr="00243EBE" w:rsidRDefault="00012FB0" w:rsidP="00187BC8">
            <w:pPr>
              <w:rPr>
                <w:rFonts w:eastAsia="Calibri" w:cs="Arial"/>
              </w:rPr>
            </w:pPr>
            <w:r w:rsidRPr="00243EBE">
              <w:rPr>
                <w:rFonts w:eastAsia="Calibri" w:cs="Arial"/>
              </w:rPr>
              <w:t>1C: When p</w:t>
            </w:r>
            <w:r w:rsidRPr="00243EBE">
              <w:rPr>
                <w:rFonts w:eastAsia="Calibri" w:cs="Arial"/>
                <w:bCs/>
              </w:rPr>
              <w:t xml:space="preserve">atients (service users) </w:t>
            </w:r>
            <w:r w:rsidRPr="00243EBE">
              <w:rPr>
                <w:rFonts w:eastAsia="Calibri" w:cs="Arial"/>
              </w:rPr>
              <w:t>use the service, they are free from harm</w:t>
            </w:r>
          </w:p>
        </w:tc>
        <w:tc>
          <w:tcPr>
            <w:tcW w:w="5103" w:type="dxa"/>
          </w:tcPr>
          <w:p w14:paraId="513B9668" w14:textId="45C35D71" w:rsidR="002B4689" w:rsidRPr="00BB1057" w:rsidRDefault="002B4689" w:rsidP="002B4689">
            <w:pPr>
              <w:pStyle w:val="Default"/>
              <w:jc w:val="both"/>
            </w:pPr>
            <w:r w:rsidRPr="00BB1057">
              <w:t xml:space="preserve">Since January 2022, there have only been 3 complaints submitted for Bedale ward, none of which relate to a protected characteristic. </w:t>
            </w:r>
          </w:p>
          <w:p w14:paraId="72E48992" w14:textId="556BE1C4" w:rsidR="002B4689" w:rsidRPr="00BB1057" w:rsidRDefault="002B4689" w:rsidP="002B4689">
            <w:pPr>
              <w:pStyle w:val="Default"/>
              <w:jc w:val="both"/>
            </w:pPr>
          </w:p>
          <w:p w14:paraId="66E8356F" w14:textId="731F6F2E" w:rsidR="002B4689" w:rsidRPr="00BB1057" w:rsidRDefault="002B4689" w:rsidP="002B4689">
            <w:pPr>
              <w:pStyle w:val="Default"/>
              <w:jc w:val="both"/>
            </w:pPr>
            <w:r w:rsidRPr="00BB1057">
              <w:t>The ward has been working to reduce their restrictive interventions on the ward and meet monthly to discuss initiatives and how these are personalised</w:t>
            </w:r>
            <w:r w:rsidR="00F46B7F" w:rsidRPr="00BB1057">
              <w:t>.</w:t>
            </w:r>
          </w:p>
          <w:p w14:paraId="1D52DC19" w14:textId="77777777" w:rsidR="002B4689" w:rsidRPr="00BB1057" w:rsidRDefault="002B4689" w:rsidP="002B4689">
            <w:pPr>
              <w:pStyle w:val="Default"/>
              <w:jc w:val="both"/>
            </w:pPr>
          </w:p>
          <w:p w14:paraId="73F48890" w14:textId="77777777" w:rsidR="00012FB0" w:rsidRPr="00BB1057" w:rsidRDefault="002B4689" w:rsidP="00187BC8">
            <w:r w:rsidRPr="00BB1057">
              <w:lastRenderedPageBreak/>
              <w:t xml:space="preserve">If a patient was to be subject to discrimination on the ward from a fellow patient, </w:t>
            </w:r>
            <w:r w:rsidR="00F46B7F" w:rsidRPr="00BB1057">
              <w:t>the ward would follow the appropriate VA policy.</w:t>
            </w:r>
          </w:p>
          <w:p w14:paraId="07CC739F" w14:textId="77777777" w:rsidR="00F46B7F" w:rsidRPr="00BB1057" w:rsidRDefault="00F46B7F" w:rsidP="00187BC8">
            <w:pPr>
              <w:rPr>
                <w:rFonts w:eastAsia="Calibri" w:cs="Times New Roman"/>
              </w:rPr>
            </w:pPr>
          </w:p>
          <w:p w14:paraId="2883F3EF" w14:textId="587A967B" w:rsidR="00F46B7F" w:rsidRPr="00BB1057" w:rsidRDefault="00F46B7F" w:rsidP="00F46B7F">
            <w:pPr>
              <w:pStyle w:val="Default"/>
            </w:pPr>
            <w:r w:rsidRPr="00BB1057">
              <w:t xml:space="preserve">Mutual help meetings have been used to discuss where we have seen incidences of discrimination to discuss the impact of this on the patient’s emotional wellbeing and to discuss criminality in relation to discrimination, Police liaison officer is available to attend these meetings. Discrimination is reported to the police. </w:t>
            </w:r>
          </w:p>
          <w:p w14:paraId="71EBC851" w14:textId="72642D94" w:rsidR="00F46B7F" w:rsidRPr="00BB1057" w:rsidRDefault="00F46B7F" w:rsidP="00F46B7F">
            <w:pPr>
              <w:pStyle w:val="Default"/>
            </w:pPr>
          </w:p>
          <w:p w14:paraId="652AD98D" w14:textId="77777777" w:rsidR="00F46B7F" w:rsidRPr="00BB1057" w:rsidRDefault="00F46B7F" w:rsidP="00F46B7F">
            <w:pPr>
              <w:pStyle w:val="Default"/>
              <w:jc w:val="both"/>
            </w:pPr>
            <w:r w:rsidRPr="00BB1057">
              <w:t>All patients are referred for an Independent Mental Health Advocate and Independent Capacity Advocate, this information is available on display in the ward and is in the welcome packs for the ward.</w:t>
            </w:r>
          </w:p>
          <w:p w14:paraId="08357DFB" w14:textId="77777777" w:rsidR="00F46B7F" w:rsidRPr="00BB1057" w:rsidRDefault="00F46B7F" w:rsidP="00F46B7F">
            <w:pPr>
              <w:pStyle w:val="Default"/>
            </w:pPr>
          </w:p>
          <w:p w14:paraId="1189B40C" w14:textId="0C006FC4" w:rsidR="00F46B7F" w:rsidRPr="00BB1057" w:rsidRDefault="00F46B7F" w:rsidP="00187BC8">
            <w:pPr>
              <w:rPr>
                <w:rFonts w:eastAsia="Calibri" w:cs="Times New Roman"/>
              </w:rPr>
            </w:pPr>
          </w:p>
        </w:tc>
        <w:tc>
          <w:tcPr>
            <w:tcW w:w="1276" w:type="dxa"/>
          </w:tcPr>
          <w:p w14:paraId="6ACCE09C" w14:textId="4E0388EF" w:rsidR="00012FB0" w:rsidRPr="00243EBE" w:rsidRDefault="00012FB0" w:rsidP="00187BC8">
            <w:pPr>
              <w:rPr>
                <w:rFonts w:eastAsia="Calibri" w:cs="Times New Roman"/>
              </w:rPr>
            </w:pPr>
          </w:p>
        </w:tc>
        <w:tc>
          <w:tcPr>
            <w:tcW w:w="2471" w:type="dxa"/>
          </w:tcPr>
          <w:p w14:paraId="19BEA4AD" w14:textId="301919E7" w:rsidR="00012FB0" w:rsidRPr="00243EBE" w:rsidRDefault="00012FB0" w:rsidP="00187BC8">
            <w:pPr>
              <w:rPr>
                <w:rFonts w:eastAsia="Calibri" w:cs="Times New Roman"/>
              </w:rPr>
            </w:pPr>
          </w:p>
        </w:tc>
      </w:tr>
      <w:tr w:rsidR="00012FB0" w:rsidRPr="00243EBE" w14:paraId="288E3E53" w14:textId="77777777" w:rsidTr="00187BC8">
        <w:trPr>
          <w:cantSplit/>
          <w:trHeight w:val="1134"/>
        </w:trPr>
        <w:tc>
          <w:tcPr>
            <w:tcW w:w="1129" w:type="dxa"/>
            <w:vMerge/>
            <w:shd w:val="clear" w:color="auto" w:fill="BDDEFF"/>
          </w:tcPr>
          <w:p w14:paraId="0847A770" w14:textId="77777777" w:rsidR="00012FB0" w:rsidRPr="00243EBE" w:rsidRDefault="00012FB0" w:rsidP="00187BC8">
            <w:pPr>
              <w:rPr>
                <w:rFonts w:eastAsia="Calibri" w:cs="Arial"/>
              </w:rPr>
            </w:pPr>
          </w:p>
        </w:tc>
        <w:tc>
          <w:tcPr>
            <w:tcW w:w="3969" w:type="dxa"/>
            <w:shd w:val="clear" w:color="auto" w:fill="BDDEFF"/>
            <w:vAlign w:val="center"/>
          </w:tcPr>
          <w:p w14:paraId="3FEF1D59" w14:textId="77777777" w:rsidR="00012FB0" w:rsidRPr="00243EBE" w:rsidRDefault="00012FB0" w:rsidP="00187BC8">
            <w:pPr>
              <w:rPr>
                <w:rFonts w:eastAsia="Calibri" w:cs="Arial"/>
              </w:rPr>
            </w:pPr>
            <w:r w:rsidRPr="00243EBE">
              <w:rPr>
                <w:rFonts w:eastAsia="Calibri" w:cs="Arial"/>
              </w:rPr>
              <w:t xml:space="preserve">1D: </w:t>
            </w:r>
            <w:r w:rsidRPr="00243EBE">
              <w:rPr>
                <w:rFonts w:eastAsia="Calibri" w:cs="Arial"/>
                <w:bCs/>
              </w:rPr>
              <w:t xml:space="preserve">Patients (service users) </w:t>
            </w:r>
            <w:r w:rsidRPr="00243EBE">
              <w:rPr>
                <w:rFonts w:eastAsia="Calibri" w:cs="Arial"/>
              </w:rPr>
              <w:t>report positive experiences of the service</w:t>
            </w:r>
          </w:p>
        </w:tc>
        <w:tc>
          <w:tcPr>
            <w:tcW w:w="5103" w:type="dxa"/>
          </w:tcPr>
          <w:p w14:paraId="2F28B4C6" w14:textId="6CFB3702" w:rsidR="00F46B7F" w:rsidRPr="00BB1057" w:rsidRDefault="00F46B7F" w:rsidP="00F46B7F">
            <w:pPr>
              <w:pStyle w:val="Default"/>
              <w:jc w:val="both"/>
            </w:pPr>
            <w:r w:rsidRPr="00BB1057">
              <w:t>The patient experience information for the ward is provided below. This is reviewed monthly and also displayed for patients to review. This information is gathered monthly from the patients and carers.</w:t>
            </w:r>
          </w:p>
          <w:p w14:paraId="47ABE99E" w14:textId="77777777" w:rsidR="00F46B7F" w:rsidRPr="00BB1057" w:rsidRDefault="00F46B7F" w:rsidP="00F46B7F">
            <w:pPr>
              <w:pStyle w:val="Default"/>
              <w:jc w:val="both"/>
            </w:pPr>
          </w:p>
          <w:p w14:paraId="292E3C80" w14:textId="77777777" w:rsidR="00F46B7F" w:rsidRPr="00BB1057" w:rsidRDefault="00F46B7F" w:rsidP="00F46B7F">
            <w:pPr>
              <w:pStyle w:val="Default"/>
              <w:jc w:val="both"/>
            </w:pPr>
            <w:r w:rsidRPr="00BB1057">
              <w:t xml:space="preserve">Since January 2022, there have only been 3 complaints submitted for Bedale ward, none of which relate to a protected characteristic. This is monitored by the complaints team. All </w:t>
            </w:r>
            <w:r w:rsidRPr="00BB1057">
              <w:lastRenderedPageBreak/>
              <w:t xml:space="preserve">complaint responses are taken via our governance routes for discussion. </w:t>
            </w:r>
          </w:p>
          <w:p w14:paraId="6DD3B5C4" w14:textId="77777777" w:rsidR="00F46B7F" w:rsidRPr="00BB1057" w:rsidRDefault="00F46B7F" w:rsidP="00F46B7F">
            <w:pPr>
              <w:pStyle w:val="Default"/>
              <w:jc w:val="both"/>
            </w:pPr>
          </w:p>
          <w:p w14:paraId="6DF1140A" w14:textId="6AE85049" w:rsidR="00F46B7F" w:rsidRPr="00BB1057" w:rsidRDefault="00F46B7F" w:rsidP="00F46B7F">
            <w:pPr>
              <w:pStyle w:val="Default"/>
              <w:jc w:val="both"/>
            </w:pPr>
            <w:r w:rsidRPr="00BB1057">
              <w:t xml:space="preserve">PALS, complaints and CQC information is available on the ward and is available in different formats and languages. This is included in the ward welcome booklet. </w:t>
            </w:r>
          </w:p>
          <w:p w14:paraId="6D5CF4F5" w14:textId="5103B2CD" w:rsidR="00F46B7F" w:rsidRPr="00BB1057" w:rsidRDefault="00F46B7F" w:rsidP="00F46B7F">
            <w:pPr>
              <w:pStyle w:val="Default"/>
              <w:jc w:val="both"/>
            </w:pPr>
          </w:p>
          <w:p w14:paraId="6518FD81" w14:textId="77777777" w:rsidR="00F46B7F" w:rsidRPr="00BB1057" w:rsidRDefault="00F46B7F" w:rsidP="00F46B7F">
            <w:r w:rsidRPr="00BB1057">
              <w:t>If a patient was to be subject to discrimination on the ward from a fellow patient, the ward would follow the appropriate VA policy.</w:t>
            </w:r>
          </w:p>
          <w:p w14:paraId="0AC219CE" w14:textId="77777777" w:rsidR="00F46B7F" w:rsidRPr="00BB1057" w:rsidRDefault="00F46B7F" w:rsidP="00F46B7F">
            <w:pPr>
              <w:rPr>
                <w:rFonts w:eastAsia="Calibri" w:cs="Times New Roman"/>
              </w:rPr>
            </w:pPr>
          </w:p>
          <w:p w14:paraId="04EB6AC2" w14:textId="77777777" w:rsidR="00F46B7F" w:rsidRPr="00BB1057" w:rsidRDefault="00F46B7F" w:rsidP="00F46B7F">
            <w:pPr>
              <w:pStyle w:val="Default"/>
            </w:pPr>
            <w:r w:rsidRPr="00BB1057">
              <w:t xml:space="preserve">Mutual help meetings have been used to discuss where we have seen incidences of discrimination to discuss the impact of this on the patient’s emotional wellbeing and to discuss criminality in relation to discrimination, Police liaison officer is available to attend these meetings. </w:t>
            </w:r>
          </w:p>
          <w:p w14:paraId="566B410F" w14:textId="77777777" w:rsidR="00F46B7F" w:rsidRPr="00BB1057" w:rsidRDefault="00F46B7F" w:rsidP="00F46B7F">
            <w:pPr>
              <w:pStyle w:val="Default"/>
            </w:pPr>
          </w:p>
          <w:p w14:paraId="6BABB935" w14:textId="104A1BD7" w:rsidR="00F46B7F" w:rsidRPr="00BB1057" w:rsidRDefault="00F46B7F" w:rsidP="00F46B7F">
            <w:pPr>
              <w:pStyle w:val="Default"/>
            </w:pPr>
            <w:r w:rsidRPr="00BB1057">
              <w:t xml:space="preserve">Discrimination is reported to the police. </w:t>
            </w:r>
          </w:p>
          <w:p w14:paraId="35ED2183" w14:textId="77777777" w:rsidR="00F46B7F" w:rsidRPr="00BB1057" w:rsidRDefault="00F46B7F" w:rsidP="00F46B7F">
            <w:pPr>
              <w:pStyle w:val="Default"/>
            </w:pPr>
          </w:p>
          <w:p w14:paraId="1146F8A7" w14:textId="55D9F746" w:rsidR="00012FB0" w:rsidRPr="00BB1057" w:rsidRDefault="00012FB0" w:rsidP="00F46B7F">
            <w:pPr>
              <w:pStyle w:val="Default"/>
              <w:jc w:val="both"/>
              <w:rPr>
                <w:rFonts w:eastAsia="Calibri" w:cs="Times New Roman"/>
                <w:color w:val="auto"/>
              </w:rPr>
            </w:pPr>
          </w:p>
        </w:tc>
        <w:tc>
          <w:tcPr>
            <w:tcW w:w="1276" w:type="dxa"/>
          </w:tcPr>
          <w:p w14:paraId="6ABDD224" w14:textId="78EC9132" w:rsidR="00012FB0" w:rsidRPr="00243EBE" w:rsidRDefault="00F46B7F" w:rsidP="00F46B7F">
            <w:pPr>
              <w:jc w:val="center"/>
              <w:rPr>
                <w:rFonts w:eastAsia="Calibri" w:cs="Times New Roman"/>
              </w:rPr>
            </w:pPr>
            <w:r>
              <w:rPr>
                <w:rFonts w:eastAsia="Calibri" w:cs="Times New Roman"/>
              </w:rPr>
              <w:lastRenderedPageBreak/>
              <w:t>2</w:t>
            </w:r>
          </w:p>
        </w:tc>
        <w:tc>
          <w:tcPr>
            <w:tcW w:w="2471" w:type="dxa"/>
          </w:tcPr>
          <w:p w14:paraId="04A3C823" w14:textId="77777777" w:rsidR="00094491" w:rsidRDefault="00094491" w:rsidP="00094491">
            <w:pPr>
              <w:pStyle w:val="TableText"/>
            </w:pPr>
            <w:r>
              <w:t>Rebecca Stephenson (Modern Matron)</w:t>
            </w:r>
          </w:p>
          <w:p w14:paraId="4B9EDCED" w14:textId="0FB91EB7" w:rsidR="00012FB0" w:rsidRPr="00243EBE" w:rsidRDefault="00012FB0" w:rsidP="00187BC8">
            <w:pPr>
              <w:rPr>
                <w:rFonts w:eastAsia="Calibri" w:cs="Times New Roman"/>
              </w:rPr>
            </w:pPr>
          </w:p>
        </w:tc>
      </w:tr>
      <w:tr w:rsidR="00012FB0" w:rsidRPr="00243EBE" w14:paraId="2EE1952F" w14:textId="77777777" w:rsidTr="00187BC8">
        <w:tc>
          <w:tcPr>
            <w:tcW w:w="10201" w:type="dxa"/>
            <w:gridSpan w:val="3"/>
            <w:shd w:val="clear" w:color="auto" w:fill="BDDEFF"/>
          </w:tcPr>
          <w:p w14:paraId="73F9C1E7" w14:textId="77777777" w:rsidR="00012FB0" w:rsidRPr="00243EBE" w:rsidRDefault="00012FB0" w:rsidP="00187BC8">
            <w:pPr>
              <w:rPr>
                <w:rFonts w:eastAsia="Calibri" w:cs="Arial"/>
                <w:b/>
              </w:rPr>
            </w:pPr>
            <w:r w:rsidRPr="00243EBE">
              <w:rPr>
                <w:rFonts w:eastAsia="Calibri" w:cs="Arial"/>
                <w:b/>
              </w:rPr>
              <w:t>Domain 1: Commissioned or provided services overall rating</w:t>
            </w:r>
          </w:p>
        </w:tc>
        <w:tc>
          <w:tcPr>
            <w:tcW w:w="1276" w:type="dxa"/>
          </w:tcPr>
          <w:p w14:paraId="4F90AD42" w14:textId="3B4C407C" w:rsidR="00012FB0" w:rsidRPr="00F46B7F" w:rsidRDefault="00F46B7F" w:rsidP="00F46B7F">
            <w:pPr>
              <w:jc w:val="center"/>
              <w:rPr>
                <w:rFonts w:eastAsia="Calibri" w:cs="Times New Roman"/>
                <w:b/>
                <w:bCs/>
              </w:rPr>
            </w:pPr>
            <w:r>
              <w:rPr>
                <w:rFonts w:eastAsia="Calibri" w:cs="Times New Roman"/>
                <w:b/>
                <w:bCs/>
              </w:rPr>
              <w:t>8</w:t>
            </w:r>
          </w:p>
        </w:tc>
        <w:tc>
          <w:tcPr>
            <w:tcW w:w="2471" w:type="dxa"/>
            <w:shd w:val="clear" w:color="auto" w:fill="BDDEFF"/>
          </w:tcPr>
          <w:p w14:paraId="7C539E01" w14:textId="77777777" w:rsidR="00012FB0" w:rsidRPr="00243EBE" w:rsidRDefault="00012FB0" w:rsidP="00187BC8">
            <w:pPr>
              <w:rPr>
                <w:rFonts w:eastAsia="Calibri" w:cs="Times New Roman"/>
              </w:rPr>
            </w:pPr>
          </w:p>
        </w:tc>
      </w:tr>
    </w:tbl>
    <w:p w14:paraId="42263FD3" w14:textId="77777777" w:rsidR="00012FB0" w:rsidRPr="00012FB0" w:rsidRDefault="00012FB0" w:rsidP="00012FB0">
      <w:pPr>
        <w:ind w:firstLine="720"/>
        <w:rPr>
          <w:sz w:val="28"/>
          <w:szCs w:val="28"/>
        </w:rPr>
      </w:pPr>
    </w:p>
    <w:p w14:paraId="752C4238" w14:textId="77777777" w:rsidR="00012FB0" w:rsidRDefault="00012FB0" w:rsidP="00012FB0"/>
    <w:p w14:paraId="51EC4C96" w14:textId="77777777" w:rsidR="00012FB0" w:rsidRDefault="00012FB0" w:rsidP="00012FB0"/>
    <w:p w14:paraId="7758768B" w14:textId="77777777" w:rsidR="00012FB0" w:rsidRDefault="00012FB0" w:rsidP="00012FB0"/>
    <w:p w14:paraId="24DE5997" w14:textId="77777777" w:rsidR="00012FB0" w:rsidRDefault="00012FB0" w:rsidP="00012FB0"/>
    <w:p w14:paraId="79A23FF8" w14:textId="77777777" w:rsidR="00012FB0" w:rsidRDefault="00012FB0" w:rsidP="00012FB0"/>
    <w:p w14:paraId="0F2CC4A2" w14:textId="5B737063" w:rsidR="00012FB0" w:rsidRDefault="00012FB0" w:rsidP="00012FB0"/>
    <w:p w14:paraId="76AB71EF" w14:textId="24EF7818" w:rsidR="00F46B7F" w:rsidRDefault="00F46B7F" w:rsidP="00012FB0"/>
    <w:p w14:paraId="11DF094A" w14:textId="1324F98B" w:rsidR="00F46B7F" w:rsidRDefault="00F46B7F" w:rsidP="00012FB0"/>
    <w:p w14:paraId="0C8604B1" w14:textId="0DF3F79E" w:rsidR="00F46B7F" w:rsidRDefault="00F46B7F" w:rsidP="00012FB0"/>
    <w:p w14:paraId="636F296E" w14:textId="37300934" w:rsidR="00F46B7F" w:rsidRDefault="00F46B7F" w:rsidP="00012FB0"/>
    <w:p w14:paraId="48DDDD5E" w14:textId="0CB702CB" w:rsidR="00F46B7F" w:rsidRDefault="00F46B7F" w:rsidP="00012FB0"/>
    <w:p w14:paraId="63F2E163" w14:textId="61361175" w:rsidR="00BB1057" w:rsidRDefault="00BB1057" w:rsidP="00012FB0"/>
    <w:p w14:paraId="7248AF2F" w14:textId="637C5386" w:rsidR="00BB1057" w:rsidRDefault="00BB1057" w:rsidP="00012FB0"/>
    <w:p w14:paraId="339D2CE6" w14:textId="1F283487" w:rsidR="00BB1057" w:rsidRDefault="00BB1057" w:rsidP="00012FB0"/>
    <w:p w14:paraId="6473D284" w14:textId="37279D6A" w:rsidR="00BB1057" w:rsidRDefault="00BB1057" w:rsidP="00012FB0"/>
    <w:p w14:paraId="05CEAEDF" w14:textId="026D6A5A" w:rsidR="00BB1057" w:rsidRDefault="00BB1057" w:rsidP="00012FB0"/>
    <w:p w14:paraId="3A95B877" w14:textId="6257D51F" w:rsidR="00BB1057" w:rsidRDefault="00BB1057" w:rsidP="00012FB0"/>
    <w:p w14:paraId="5E97F454" w14:textId="6BED84A2" w:rsidR="00BB1057" w:rsidRDefault="00BB1057" w:rsidP="00012FB0"/>
    <w:p w14:paraId="1206233B" w14:textId="41B39F1D" w:rsidR="00BB1057" w:rsidRDefault="00BB1057" w:rsidP="00012FB0"/>
    <w:p w14:paraId="22EBF00E" w14:textId="017C468C" w:rsidR="00BB1057" w:rsidRDefault="00BB1057" w:rsidP="00012FB0"/>
    <w:p w14:paraId="17AB0B54" w14:textId="542703E6" w:rsidR="00BB1057" w:rsidRDefault="00BB1057" w:rsidP="00012FB0"/>
    <w:p w14:paraId="77CD67DE" w14:textId="24874441" w:rsidR="00BB1057" w:rsidRDefault="00BB1057" w:rsidP="00012FB0"/>
    <w:p w14:paraId="74522D2E" w14:textId="67537D97" w:rsidR="00BB1057" w:rsidRDefault="00BB1057" w:rsidP="00012FB0"/>
    <w:p w14:paraId="0905FA67" w14:textId="2BC8B196" w:rsidR="00BB1057" w:rsidRDefault="00BB1057" w:rsidP="00012FB0"/>
    <w:p w14:paraId="4D51A42E" w14:textId="21617F0E" w:rsidR="00BB1057" w:rsidRDefault="00BB1057" w:rsidP="00012FB0"/>
    <w:p w14:paraId="34541002" w14:textId="55820F6A" w:rsidR="00BB1057" w:rsidRDefault="00BB1057" w:rsidP="00012FB0"/>
    <w:p w14:paraId="79964453" w14:textId="38B0E3D0" w:rsidR="00BB1057" w:rsidRDefault="00BB1057" w:rsidP="00012FB0"/>
    <w:p w14:paraId="752072A8" w14:textId="38E5BEB5" w:rsidR="00BB1057" w:rsidRDefault="00BB1057" w:rsidP="00012FB0"/>
    <w:p w14:paraId="60D20450" w14:textId="2AB4F088" w:rsidR="00BB1057" w:rsidRDefault="00BB1057" w:rsidP="00012FB0"/>
    <w:p w14:paraId="7A7C56F0" w14:textId="4B1B22E4" w:rsidR="00BB1057" w:rsidRDefault="00BB1057" w:rsidP="00012FB0"/>
    <w:p w14:paraId="6B1674B2" w14:textId="50D27FC5" w:rsidR="00BB1057" w:rsidRDefault="00BB1057" w:rsidP="00012FB0"/>
    <w:p w14:paraId="367C8BC6" w14:textId="0CAD2E7F" w:rsidR="00BB1057" w:rsidRDefault="00BB1057" w:rsidP="00012FB0"/>
    <w:p w14:paraId="6ADD75E2" w14:textId="576BF732" w:rsidR="00BB1057" w:rsidRDefault="00BB1057" w:rsidP="00012FB0"/>
    <w:p w14:paraId="63F70AC2" w14:textId="0FB57016" w:rsidR="00BB1057" w:rsidRDefault="00BB1057" w:rsidP="00012FB0"/>
    <w:p w14:paraId="3E99A44E" w14:textId="77777777" w:rsidR="00BB1057" w:rsidRDefault="00BB1057" w:rsidP="00012FB0"/>
    <w:p w14:paraId="122DBA68" w14:textId="77777777" w:rsidR="00F46B7F" w:rsidRDefault="00F46B7F" w:rsidP="00012FB0"/>
    <w:p w14:paraId="04539A04" w14:textId="77777777" w:rsidR="00012FB0" w:rsidRPr="00012FB0" w:rsidRDefault="00012FB0" w:rsidP="00012FB0">
      <w:pPr>
        <w:rPr>
          <w:b/>
          <w:bCs/>
          <w:sz w:val="28"/>
          <w:szCs w:val="28"/>
        </w:rPr>
      </w:pPr>
    </w:p>
    <w:p w14:paraId="1F12AD9B" w14:textId="0974FFA8" w:rsidR="00012FB0" w:rsidRDefault="0068718F" w:rsidP="00012FB0">
      <w:pPr>
        <w:rPr>
          <w:b/>
          <w:bCs/>
          <w:sz w:val="28"/>
          <w:szCs w:val="28"/>
        </w:rPr>
      </w:pPr>
      <w:r>
        <w:rPr>
          <w:b/>
          <w:bCs/>
          <w:sz w:val="28"/>
          <w:szCs w:val="28"/>
        </w:rPr>
        <w:lastRenderedPageBreak/>
        <w:t>Scarborough CAMHS</w:t>
      </w:r>
    </w:p>
    <w:p w14:paraId="425CA328" w14:textId="77777777" w:rsidR="00012FB0" w:rsidRDefault="00012FB0" w:rsidP="00012FB0">
      <w:pPr>
        <w:rPr>
          <w:b/>
          <w:bCs/>
          <w:sz w:val="28"/>
          <w:szCs w:val="28"/>
        </w:rPr>
      </w:pPr>
    </w:p>
    <w:tbl>
      <w:tblPr>
        <w:tblStyle w:val="TableGrid1"/>
        <w:tblpPr w:leftFromText="180" w:rightFromText="180" w:vertAnchor="page" w:horzAnchor="margin" w:tblpY="2566"/>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CellMar>
          <w:top w:w="62" w:type="dxa"/>
          <w:left w:w="62" w:type="dxa"/>
          <w:bottom w:w="62" w:type="dxa"/>
          <w:right w:w="62" w:type="dxa"/>
        </w:tblCellMar>
        <w:tblLook w:val="04A0" w:firstRow="1" w:lastRow="0" w:firstColumn="1" w:lastColumn="0" w:noHBand="0" w:noVBand="1"/>
      </w:tblPr>
      <w:tblGrid>
        <w:gridCol w:w="1123"/>
        <w:gridCol w:w="3834"/>
        <w:gridCol w:w="4969"/>
        <w:gridCol w:w="1254"/>
        <w:gridCol w:w="2416"/>
      </w:tblGrid>
      <w:tr w:rsidR="00012FB0" w:rsidRPr="00243EBE" w14:paraId="3A29C7C1" w14:textId="77777777" w:rsidTr="00187BC8">
        <w:tc>
          <w:tcPr>
            <w:tcW w:w="1129" w:type="dxa"/>
            <w:shd w:val="clear" w:color="auto" w:fill="BDDEFF"/>
          </w:tcPr>
          <w:p w14:paraId="059236BC" w14:textId="77777777" w:rsidR="00012FB0" w:rsidRPr="00243EBE" w:rsidRDefault="00012FB0" w:rsidP="00187BC8">
            <w:pPr>
              <w:rPr>
                <w:rFonts w:eastAsia="Calibri" w:cs="Arial"/>
                <w:b/>
              </w:rPr>
            </w:pPr>
            <w:r w:rsidRPr="00243EBE">
              <w:rPr>
                <w:rFonts w:eastAsia="Calibri" w:cs="Arial"/>
                <w:b/>
              </w:rPr>
              <w:t>Domain</w:t>
            </w:r>
          </w:p>
        </w:tc>
        <w:tc>
          <w:tcPr>
            <w:tcW w:w="3969" w:type="dxa"/>
            <w:shd w:val="clear" w:color="auto" w:fill="BDDEFF"/>
          </w:tcPr>
          <w:p w14:paraId="554A7BD3" w14:textId="77777777" w:rsidR="00012FB0" w:rsidRPr="00243EBE" w:rsidRDefault="00012FB0" w:rsidP="00187BC8">
            <w:pPr>
              <w:rPr>
                <w:rFonts w:eastAsia="Calibri" w:cs="Arial"/>
                <w:b/>
              </w:rPr>
            </w:pPr>
            <w:r w:rsidRPr="00243EBE">
              <w:rPr>
                <w:rFonts w:eastAsia="Calibri" w:cs="Arial"/>
                <w:b/>
              </w:rPr>
              <w:t>Outcome</w:t>
            </w:r>
          </w:p>
        </w:tc>
        <w:tc>
          <w:tcPr>
            <w:tcW w:w="5103" w:type="dxa"/>
            <w:shd w:val="clear" w:color="auto" w:fill="BDDEFF"/>
          </w:tcPr>
          <w:p w14:paraId="257D29F7" w14:textId="77777777" w:rsidR="00012FB0" w:rsidRPr="00243EBE" w:rsidRDefault="00012FB0" w:rsidP="00187BC8">
            <w:pPr>
              <w:rPr>
                <w:rFonts w:eastAsia="Calibri" w:cs="Arial"/>
                <w:b/>
              </w:rPr>
            </w:pPr>
            <w:r w:rsidRPr="00243EBE">
              <w:rPr>
                <w:rFonts w:eastAsia="Calibri" w:cs="Arial"/>
                <w:b/>
              </w:rPr>
              <w:t xml:space="preserve">Evidence </w:t>
            </w:r>
          </w:p>
        </w:tc>
        <w:tc>
          <w:tcPr>
            <w:tcW w:w="1276" w:type="dxa"/>
            <w:shd w:val="clear" w:color="auto" w:fill="BDDEFF"/>
          </w:tcPr>
          <w:p w14:paraId="4DBFBA2D" w14:textId="77777777" w:rsidR="00012FB0" w:rsidRPr="00243EBE" w:rsidRDefault="00012FB0" w:rsidP="00187BC8">
            <w:pPr>
              <w:rPr>
                <w:rFonts w:eastAsia="Calibri" w:cs="Arial"/>
                <w:b/>
              </w:rPr>
            </w:pPr>
            <w:r w:rsidRPr="00243EBE">
              <w:rPr>
                <w:rFonts w:eastAsia="Calibri" w:cs="Arial"/>
                <w:b/>
              </w:rPr>
              <w:t>Rating</w:t>
            </w:r>
          </w:p>
        </w:tc>
        <w:tc>
          <w:tcPr>
            <w:tcW w:w="2471" w:type="dxa"/>
            <w:shd w:val="clear" w:color="auto" w:fill="BDDEFF"/>
          </w:tcPr>
          <w:p w14:paraId="4F563B32" w14:textId="77777777" w:rsidR="00012FB0" w:rsidRPr="00243EBE" w:rsidRDefault="00012FB0" w:rsidP="00187BC8">
            <w:pPr>
              <w:rPr>
                <w:rFonts w:eastAsia="Calibri" w:cs="Arial"/>
                <w:b/>
              </w:rPr>
            </w:pPr>
            <w:r w:rsidRPr="00243EBE">
              <w:rPr>
                <w:rFonts w:eastAsia="Calibri" w:cs="Arial"/>
                <w:b/>
              </w:rPr>
              <w:t>Owner (Dept/Lead)</w:t>
            </w:r>
          </w:p>
        </w:tc>
      </w:tr>
      <w:tr w:rsidR="00012FB0" w:rsidRPr="00243EBE" w14:paraId="4B22D513" w14:textId="77777777" w:rsidTr="00187BC8">
        <w:trPr>
          <w:cantSplit/>
          <w:trHeight w:val="1134"/>
        </w:trPr>
        <w:tc>
          <w:tcPr>
            <w:tcW w:w="1129" w:type="dxa"/>
            <w:vMerge w:val="restart"/>
            <w:shd w:val="clear" w:color="auto" w:fill="BDDEFF"/>
            <w:textDirection w:val="btLr"/>
            <w:vAlign w:val="center"/>
          </w:tcPr>
          <w:p w14:paraId="6FE101BD" w14:textId="77777777" w:rsidR="00012FB0" w:rsidRPr="00243EBE" w:rsidRDefault="00012FB0" w:rsidP="00187BC8">
            <w:pPr>
              <w:jc w:val="center"/>
              <w:rPr>
                <w:rFonts w:eastAsia="Calibri" w:cs="Arial"/>
                <w:b/>
                <w:i/>
              </w:rPr>
            </w:pPr>
            <w:r w:rsidRPr="00243EBE">
              <w:rPr>
                <w:rFonts w:eastAsia="Calibri" w:cs="Arial"/>
                <w:b/>
                <w:i/>
              </w:rPr>
              <w:t>Domain 1: Commissioned or provided services</w:t>
            </w:r>
          </w:p>
          <w:p w14:paraId="260CAC91" w14:textId="77777777" w:rsidR="00012FB0" w:rsidRPr="00243EBE" w:rsidRDefault="00012FB0" w:rsidP="00187BC8">
            <w:pPr>
              <w:ind w:left="113" w:right="113"/>
              <w:jc w:val="center"/>
              <w:rPr>
                <w:rFonts w:eastAsia="Calibri" w:cs="Arial"/>
              </w:rPr>
            </w:pPr>
          </w:p>
        </w:tc>
        <w:tc>
          <w:tcPr>
            <w:tcW w:w="3969" w:type="dxa"/>
            <w:shd w:val="clear" w:color="auto" w:fill="BDDEFF"/>
            <w:vAlign w:val="center"/>
          </w:tcPr>
          <w:p w14:paraId="4F4508B9" w14:textId="77777777" w:rsidR="00012FB0" w:rsidRPr="00243EBE" w:rsidRDefault="00012FB0" w:rsidP="00187BC8">
            <w:pPr>
              <w:rPr>
                <w:rFonts w:eastAsia="Calibri" w:cs="Arial"/>
                <w:b/>
              </w:rPr>
            </w:pPr>
            <w:r w:rsidRPr="00243EBE">
              <w:rPr>
                <w:rFonts w:eastAsia="Calibri" w:cs="Arial"/>
              </w:rPr>
              <w:t xml:space="preserve">1A: </w:t>
            </w:r>
            <w:r w:rsidRPr="00243EBE">
              <w:rPr>
                <w:rFonts w:eastAsia="Calibri" w:cs="Arial"/>
                <w:bCs/>
              </w:rPr>
              <w:t>Patients (service users) have required levels of access to the service</w:t>
            </w:r>
          </w:p>
        </w:tc>
        <w:tc>
          <w:tcPr>
            <w:tcW w:w="5103" w:type="dxa"/>
          </w:tcPr>
          <w:p w14:paraId="690B8CA2" w14:textId="77777777" w:rsidR="00F46B7F" w:rsidRPr="00BB1057" w:rsidRDefault="00F46B7F" w:rsidP="00BB1057">
            <w:pPr>
              <w:pStyle w:val="Default"/>
            </w:pPr>
            <w:r w:rsidRPr="00BB1057">
              <w:t xml:space="preserve">Most Children and Young People (CYP) access CAMHS through a referral to the Single Point of Access (SPA) Team. The SPA team document CYP protected characteristics on Paris. SPA complete a telephone assessment, in which they explore reason for referral. All CYP up until 18 years are able to be referred to CAMHS. Some CYP will access CAMHS through contact with CAMHS Crisis (24 hour service) or as a transfer from another NHS Trust; all CYP will have their protected characteristics recorded on Paris. </w:t>
            </w:r>
          </w:p>
          <w:p w14:paraId="7B1F10B1" w14:textId="77777777" w:rsidR="00F46B7F" w:rsidRPr="00BB1057" w:rsidRDefault="00F46B7F" w:rsidP="00BB1057">
            <w:pPr>
              <w:pStyle w:val="Default"/>
            </w:pPr>
          </w:p>
          <w:p w14:paraId="71D06171" w14:textId="77777777" w:rsidR="00F46B7F" w:rsidRPr="00BB1057" w:rsidRDefault="00F46B7F" w:rsidP="00BB1057">
            <w:pPr>
              <w:pStyle w:val="Default"/>
            </w:pPr>
            <w:r w:rsidRPr="00BB1057">
              <w:t xml:space="preserve">Within the access call / initial assessment, CAMHS clinicians will explore if there are any additional needs related to protected characteristics. There are specific questions around sensory and communication needs, these are clearly documented within the assessment and are also flagged as an alert on Paris. </w:t>
            </w:r>
          </w:p>
          <w:p w14:paraId="623711BA" w14:textId="77777777" w:rsidR="00F46B7F" w:rsidRPr="00BB1057" w:rsidRDefault="00F46B7F" w:rsidP="00BB1057">
            <w:pPr>
              <w:pStyle w:val="Default"/>
            </w:pPr>
          </w:p>
          <w:p w14:paraId="75AFF923" w14:textId="77777777" w:rsidR="00F46B7F" w:rsidRPr="00BB1057" w:rsidRDefault="00F46B7F" w:rsidP="00F46B7F">
            <w:pPr>
              <w:pStyle w:val="Default"/>
            </w:pPr>
            <w:r w:rsidRPr="00BB1057">
              <w:lastRenderedPageBreak/>
              <w:t xml:space="preserve">CYP and families have access to a translator service if this is required. This will be booked by the access team to ensure the service is available for the assessment. Documents / Letters can be translated through this service also. </w:t>
            </w:r>
          </w:p>
          <w:p w14:paraId="7AF5BB7B" w14:textId="77777777" w:rsidR="00F46B7F" w:rsidRPr="00BB1057" w:rsidRDefault="00F46B7F" w:rsidP="00F46B7F">
            <w:pPr>
              <w:pStyle w:val="Default"/>
            </w:pPr>
          </w:p>
          <w:p w14:paraId="402662FB" w14:textId="4DD214F8" w:rsidR="00F46B7F" w:rsidRPr="00BB1057" w:rsidRDefault="00F46B7F" w:rsidP="00F46B7F">
            <w:pPr>
              <w:pStyle w:val="Default"/>
            </w:pPr>
            <w:r w:rsidRPr="00BB1057">
              <w:t xml:space="preserve">CAMHS Clinical staff support CYP / Families in referrals to other agencies if it is identified they require additional support to meet their needs – for example, the service complete referrals for autism assessments – with the child and family. </w:t>
            </w:r>
          </w:p>
          <w:p w14:paraId="0F7B40AB" w14:textId="77777777" w:rsidR="00BB1057" w:rsidRPr="00BB1057" w:rsidRDefault="00BB1057" w:rsidP="00F46B7F">
            <w:pPr>
              <w:pStyle w:val="Default"/>
            </w:pPr>
          </w:p>
          <w:p w14:paraId="2E7D721E" w14:textId="77777777" w:rsidR="00F46B7F" w:rsidRPr="00BB1057" w:rsidRDefault="00F46B7F" w:rsidP="00F46B7F">
            <w:pPr>
              <w:pStyle w:val="Default"/>
            </w:pPr>
            <w:r w:rsidRPr="00BB1057">
              <w:t xml:space="preserve">Any individual needs would be assessed during admission assessment, and these would be recorded in the safety plans for the patient which is accessed by all individuals involved in their care. </w:t>
            </w:r>
          </w:p>
          <w:p w14:paraId="1D8FAE49" w14:textId="77777777" w:rsidR="00F46B7F" w:rsidRPr="00BB1057" w:rsidRDefault="00F46B7F" w:rsidP="00F46B7F">
            <w:pPr>
              <w:pStyle w:val="Default"/>
            </w:pPr>
          </w:p>
          <w:p w14:paraId="50D05389" w14:textId="77777777" w:rsidR="00685C36" w:rsidRPr="00BB1057" w:rsidRDefault="00685C36" w:rsidP="00F46B7F">
            <w:pPr>
              <w:pStyle w:val="Default"/>
            </w:pPr>
            <w:r w:rsidRPr="00BB1057">
              <w:t>Service users</w:t>
            </w:r>
            <w:r w:rsidR="00F46B7F" w:rsidRPr="00BB1057">
              <w:t xml:space="preserve"> with an autism diagnosis and/or learning disability, </w:t>
            </w:r>
            <w:r w:rsidRPr="00BB1057">
              <w:t>the service</w:t>
            </w:r>
            <w:r w:rsidR="00F46B7F" w:rsidRPr="00BB1057">
              <w:t xml:space="preserve"> can make referrals to the Dynamic Support Register (DSR), which is a multi-professional group that tried to ensure appropriate care and support is in place for CYP with additional needs. </w:t>
            </w:r>
          </w:p>
          <w:p w14:paraId="45A841AB" w14:textId="77777777" w:rsidR="00685C36" w:rsidRPr="00BB1057" w:rsidRDefault="00685C36" w:rsidP="00F46B7F">
            <w:pPr>
              <w:pStyle w:val="Default"/>
            </w:pPr>
          </w:p>
          <w:p w14:paraId="2C1DE1A4" w14:textId="006534D3" w:rsidR="00F46B7F" w:rsidRPr="00BB1057" w:rsidRDefault="00F46B7F" w:rsidP="00F46B7F">
            <w:pPr>
              <w:pStyle w:val="Default"/>
            </w:pPr>
            <w:r w:rsidRPr="00BB1057">
              <w:t xml:space="preserve">This service can also provide a key worker service, which advocates for CYP in multi-agency meetings.  </w:t>
            </w:r>
          </w:p>
          <w:p w14:paraId="1166101F" w14:textId="77777777" w:rsidR="00F46B7F" w:rsidRPr="00BB1057" w:rsidRDefault="00F46B7F" w:rsidP="00F46B7F">
            <w:pPr>
              <w:pStyle w:val="Default"/>
            </w:pPr>
          </w:p>
          <w:p w14:paraId="138529F0" w14:textId="60F505A3" w:rsidR="00F46B7F" w:rsidRPr="00BB1057" w:rsidRDefault="00685C36" w:rsidP="00F46B7F">
            <w:pPr>
              <w:pStyle w:val="Default"/>
            </w:pPr>
            <w:r w:rsidRPr="00BB1057">
              <w:t>The service</w:t>
            </w:r>
            <w:r w:rsidR="00F46B7F" w:rsidRPr="00BB1057">
              <w:t xml:space="preserve"> </w:t>
            </w:r>
            <w:r w:rsidR="00BB1057" w:rsidRPr="00BB1057">
              <w:t>is</w:t>
            </w:r>
            <w:r w:rsidR="00F46B7F" w:rsidRPr="00BB1057">
              <w:t xml:space="preserve"> able to refer CYP to the National Youth Advocacy Service, who provide a range of services to support, safeguard and empower CYP </w:t>
            </w:r>
          </w:p>
          <w:p w14:paraId="76A6AA43" w14:textId="77777777" w:rsidR="00F46B7F" w:rsidRPr="00BB1057" w:rsidRDefault="00F46B7F" w:rsidP="00F46B7F">
            <w:pPr>
              <w:pStyle w:val="Default"/>
            </w:pPr>
          </w:p>
          <w:p w14:paraId="72DEB084" w14:textId="77777777" w:rsidR="00F46B7F" w:rsidRPr="00BB1057" w:rsidRDefault="00F46B7F" w:rsidP="00F46B7F">
            <w:pPr>
              <w:pStyle w:val="Default"/>
              <w:rPr>
                <w:color w:val="auto"/>
              </w:rPr>
            </w:pPr>
            <w:r w:rsidRPr="00BB1057">
              <w:t xml:space="preserve">Our trust has access to sign language services in different languages and tactile writing </w:t>
            </w:r>
            <w:r w:rsidRPr="00BB1057">
              <w:rPr>
                <w:color w:val="auto"/>
              </w:rPr>
              <w:t xml:space="preserve">systems. </w:t>
            </w:r>
          </w:p>
          <w:p w14:paraId="6426B29C" w14:textId="77777777" w:rsidR="00F46B7F" w:rsidRPr="00BB1057" w:rsidRDefault="00F46B7F" w:rsidP="00F46B7F">
            <w:pPr>
              <w:pStyle w:val="Default"/>
              <w:rPr>
                <w:color w:val="auto"/>
              </w:rPr>
            </w:pPr>
          </w:p>
          <w:p w14:paraId="5BB0F03E" w14:textId="5BD63424" w:rsidR="00F46B7F" w:rsidRPr="00BB1057" w:rsidRDefault="00F46B7F" w:rsidP="00F46B7F">
            <w:pPr>
              <w:pStyle w:val="Default"/>
              <w:rPr>
                <w:color w:val="auto"/>
              </w:rPr>
            </w:pPr>
            <w:r w:rsidRPr="00BB1057">
              <w:rPr>
                <w:color w:val="auto"/>
              </w:rPr>
              <w:t xml:space="preserve">Evidence to demonstrate adjustments the service </w:t>
            </w:r>
            <w:r w:rsidR="00685C36" w:rsidRPr="00BB1057">
              <w:rPr>
                <w:color w:val="auto"/>
              </w:rPr>
              <w:t>makes</w:t>
            </w:r>
            <w:r w:rsidRPr="00BB1057">
              <w:rPr>
                <w:color w:val="auto"/>
              </w:rPr>
              <w:t xml:space="preserve"> with regards to race/religion/culture:</w:t>
            </w:r>
          </w:p>
          <w:p w14:paraId="2DFD4F45" w14:textId="49BC4053" w:rsidR="00F46B7F" w:rsidRPr="00BB1057" w:rsidRDefault="00F46B7F" w:rsidP="004A7E82">
            <w:pPr>
              <w:pStyle w:val="Default"/>
              <w:numPr>
                <w:ilvl w:val="0"/>
                <w:numId w:val="22"/>
              </w:numPr>
              <w:rPr>
                <w:color w:val="auto"/>
              </w:rPr>
            </w:pPr>
            <w:r w:rsidRPr="00BB1057">
              <w:rPr>
                <w:color w:val="auto"/>
              </w:rPr>
              <w:t xml:space="preserve">CAMHS have attended multi agency meetings with local MH and CSC services for asylum seeking families based in Scarborough; trying to improve access to </w:t>
            </w:r>
            <w:r w:rsidR="00685C36" w:rsidRPr="00BB1057">
              <w:rPr>
                <w:color w:val="auto"/>
              </w:rPr>
              <w:t>services.</w:t>
            </w:r>
          </w:p>
          <w:p w14:paraId="69D6CE40" w14:textId="22BF7E0B" w:rsidR="00F46B7F" w:rsidRPr="00BB1057" w:rsidRDefault="00F46B7F" w:rsidP="004A7E82">
            <w:pPr>
              <w:pStyle w:val="Default"/>
              <w:numPr>
                <w:ilvl w:val="0"/>
                <w:numId w:val="22"/>
              </w:numPr>
              <w:rPr>
                <w:color w:val="auto"/>
              </w:rPr>
            </w:pPr>
            <w:r w:rsidRPr="00BB1057">
              <w:rPr>
                <w:color w:val="auto"/>
              </w:rPr>
              <w:t xml:space="preserve">CAMHS can be flexible with appointments for CYP if they </w:t>
            </w:r>
            <w:r w:rsidR="00685C36" w:rsidRPr="00BB1057">
              <w:rPr>
                <w:color w:val="auto"/>
              </w:rPr>
              <w:t>require</w:t>
            </w:r>
            <w:r w:rsidRPr="00BB1057">
              <w:rPr>
                <w:color w:val="auto"/>
              </w:rPr>
              <w:t xml:space="preserve"> this due to religious/cultural periods (</w:t>
            </w:r>
            <w:r w:rsidR="00685C36" w:rsidRPr="00BB1057">
              <w:rPr>
                <w:color w:val="auto"/>
              </w:rPr>
              <w:t>e.g.,</w:t>
            </w:r>
            <w:r w:rsidRPr="00BB1057">
              <w:rPr>
                <w:color w:val="auto"/>
              </w:rPr>
              <w:t xml:space="preserve"> fasting periods)</w:t>
            </w:r>
          </w:p>
          <w:p w14:paraId="70B35253" w14:textId="77777777" w:rsidR="00F46B7F" w:rsidRPr="00BB1057" w:rsidRDefault="00F46B7F" w:rsidP="00F46B7F">
            <w:pPr>
              <w:pStyle w:val="Default"/>
              <w:rPr>
                <w:color w:val="auto"/>
              </w:rPr>
            </w:pPr>
          </w:p>
          <w:p w14:paraId="0A87E938" w14:textId="77777777" w:rsidR="00685C36" w:rsidRPr="00BB1057" w:rsidRDefault="00685C36" w:rsidP="00685C36">
            <w:pPr>
              <w:pStyle w:val="Default"/>
              <w:rPr>
                <w:color w:val="auto"/>
              </w:rPr>
            </w:pPr>
            <w:r w:rsidRPr="00BB1057">
              <w:rPr>
                <w:color w:val="auto"/>
              </w:rPr>
              <w:t xml:space="preserve">Within reception / waiting room area there is information for local CYP LBTQI+ groups and celebration of Pride flags. </w:t>
            </w:r>
          </w:p>
          <w:p w14:paraId="1B0ACB5C" w14:textId="77777777" w:rsidR="00685C36" w:rsidRPr="00BB1057" w:rsidRDefault="00685C36" w:rsidP="00685C36">
            <w:pPr>
              <w:pStyle w:val="Default"/>
              <w:rPr>
                <w:color w:val="auto"/>
              </w:rPr>
            </w:pPr>
          </w:p>
          <w:p w14:paraId="08283CE0" w14:textId="77777777" w:rsidR="00685C36" w:rsidRPr="00BB1057" w:rsidRDefault="00685C36" w:rsidP="00685C36">
            <w:pPr>
              <w:pStyle w:val="Default"/>
              <w:rPr>
                <w:color w:val="auto"/>
              </w:rPr>
            </w:pPr>
          </w:p>
          <w:p w14:paraId="37E4F2C0" w14:textId="77777777" w:rsidR="00685C36" w:rsidRPr="00BB1057" w:rsidRDefault="00685C36" w:rsidP="00685C36">
            <w:pPr>
              <w:pStyle w:val="Default"/>
              <w:rPr>
                <w:color w:val="auto"/>
              </w:rPr>
            </w:pPr>
            <w:r w:rsidRPr="00BB1057">
              <w:rPr>
                <w:color w:val="auto"/>
              </w:rPr>
              <w:t xml:space="preserve">Scarborough has a high level of deprivation, so as a team promotion of local charitable services that helps families in need takes </w:t>
            </w:r>
            <w:r w:rsidRPr="00BB1057">
              <w:rPr>
                <w:color w:val="auto"/>
              </w:rPr>
              <w:lastRenderedPageBreak/>
              <w:t xml:space="preserve">place. An example being the service created a poster that clearly shows all local food collection services. </w:t>
            </w:r>
          </w:p>
          <w:p w14:paraId="47904AA5" w14:textId="77777777" w:rsidR="00685C36" w:rsidRPr="00BB1057" w:rsidRDefault="00685C36" w:rsidP="00685C36">
            <w:pPr>
              <w:pStyle w:val="Default"/>
              <w:rPr>
                <w:color w:val="auto"/>
              </w:rPr>
            </w:pPr>
          </w:p>
          <w:p w14:paraId="19E3EDC8" w14:textId="77777777" w:rsidR="00685C36" w:rsidRPr="00BB1057" w:rsidRDefault="00685C36" w:rsidP="00685C36">
            <w:pPr>
              <w:pStyle w:val="Default"/>
              <w:rPr>
                <w:color w:val="auto"/>
              </w:rPr>
            </w:pPr>
            <w:r w:rsidRPr="00BB1057">
              <w:rPr>
                <w:color w:val="auto"/>
              </w:rPr>
              <w:t xml:space="preserve">At Christmas the team also have a collection during which time we bring in toys / food and then take this to the local community support centre who distribute this to families. </w:t>
            </w:r>
          </w:p>
          <w:p w14:paraId="294AFB69" w14:textId="77777777" w:rsidR="00685C36" w:rsidRPr="00BB1057" w:rsidRDefault="00685C36" w:rsidP="00685C36">
            <w:pPr>
              <w:pStyle w:val="Default"/>
              <w:rPr>
                <w:color w:val="auto"/>
              </w:rPr>
            </w:pPr>
          </w:p>
          <w:p w14:paraId="0AB4168D" w14:textId="2413DE7C" w:rsidR="00685C36" w:rsidRPr="00BB1057" w:rsidRDefault="00685C36" w:rsidP="00685C36">
            <w:pPr>
              <w:pStyle w:val="Default"/>
              <w:rPr>
                <w:color w:val="auto"/>
              </w:rPr>
            </w:pPr>
            <w:r w:rsidRPr="00BB1057">
              <w:rPr>
                <w:color w:val="auto"/>
              </w:rPr>
              <w:t xml:space="preserve">The service also have a CYP book collection in reception, with a sign that children are able to take a book home if they see one they would like to read. </w:t>
            </w:r>
          </w:p>
          <w:p w14:paraId="2E52D20E" w14:textId="77777777" w:rsidR="00F46B7F" w:rsidRPr="00BB1057" w:rsidRDefault="00F46B7F" w:rsidP="00F46B7F">
            <w:pPr>
              <w:pStyle w:val="Default"/>
            </w:pPr>
          </w:p>
          <w:p w14:paraId="2A20F3E3" w14:textId="77777777" w:rsidR="00012FB0" w:rsidRPr="00BB1057" w:rsidRDefault="00012FB0" w:rsidP="00187BC8">
            <w:pPr>
              <w:rPr>
                <w:rFonts w:eastAsia="Calibri" w:cs="Times New Roman"/>
              </w:rPr>
            </w:pPr>
          </w:p>
        </w:tc>
        <w:tc>
          <w:tcPr>
            <w:tcW w:w="1276" w:type="dxa"/>
          </w:tcPr>
          <w:p w14:paraId="4D391917" w14:textId="100A4B79" w:rsidR="00012FB0" w:rsidRPr="00243EBE" w:rsidRDefault="00F46B7F" w:rsidP="00F46B7F">
            <w:pPr>
              <w:jc w:val="center"/>
              <w:rPr>
                <w:rFonts w:eastAsia="Calibri" w:cs="Times New Roman"/>
              </w:rPr>
            </w:pPr>
            <w:r>
              <w:rPr>
                <w:rFonts w:eastAsia="Calibri" w:cs="Times New Roman"/>
              </w:rPr>
              <w:lastRenderedPageBreak/>
              <w:t>2</w:t>
            </w:r>
          </w:p>
        </w:tc>
        <w:tc>
          <w:tcPr>
            <w:tcW w:w="2471" w:type="dxa"/>
          </w:tcPr>
          <w:p w14:paraId="47458EA1" w14:textId="77777777" w:rsidR="00094491" w:rsidRDefault="00094491" w:rsidP="00094491">
            <w:pPr>
              <w:pStyle w:val="TableText"/>
            </w:pPr>
            <w:r>
              <w:t>Keri Brearey (Service Manager) &amp; Matthew Bower (Community Team Manager)</w:t>
            </w:r>
          </w:p>
          <w:p w14:paraId="527D91AD" w14:textId="77777777" w:rsidR="00094491" w:rsidRDefault="00094491" w:rsidP="00094491">
            <w:pPr>
              <w:pStyle w:val="TableText"/>
            </w:pPr>
          </w:p>
          <w:p w14:paraId="4C9A00F0" w14:textId="77DE4603" w:rsidR="00012FB0" w:rsidRPr="00243EBE" w:rsidRDefault="00012FB0" w:rsidP="00187BC8">
            <w:pPr>
              <w:rPr>
                <w:rFonts w:eastAsia="Calibri" w:cs="Times New Roman"/>
              </w:rPr>
            </w:pPr>
          </w:p>
        </w:tc>
      </w:tr>
      <w:tr w:rsidR="00012FB0" w:rsidRPr="00243EBE" w14:paraId="3A1AF5D4" w14:textId="77777777" w:rsidTr="00187BC8">
        <w:trPr>
          <w:cantSplit/>
          <w:trHeight w:val="1134"/>
        </w:trPr>
        <w:tc>
          <w:tcPr>
            <w:tcW w:w="1129" w:type="dxa"/>
            <w:vMerge/>
            <w:shd w:val="clear" w:color="auto" w:fill="BDDEFF"/>
          </w:tcPr>
          <w:p w14:paraId="1255043C" w14:textId="77777777" w:rsidR="00012FB0" w:rsidRPr="00243EBE" w:rsidRDefault="00012FB0" w:rsidP="00187BC8">
            <w:pPr>
              <w:rPr>
                <w:rFonts w:eastAsia="Calibri" w:cs="Arial"/>
              </w:rPr>
            </w:pPr>
          </w:p>
        </w:tc>
        <w:tc>
          <w:tcPr>
            <w:tcW w:w="3969" w:type="dxa"/>
            <w:shd w:val="clear" w:color="auto" w:fill="BDDEFF"/>
            <w:vAlign w:val="center"/>
          </w:tcPr>
          <w:p w14:paraId="62902C77" w14:textId="77777777" w:rsidR="00012FB0" w:rsidRPr="00243EBE" w:rsidRDefault="00012FB0" w:rsidP="00187BC8">
            <w:pPr>
              <w:rPr>
                <w:rFonts w:eastAsia="Calibri" w:cs="Arial"/>
              </w:rPr>
            </w:pPr>
            <w:r w:rsidRPr="00243EBE">
              <w:rPr>
                <w:rFonts w:eastAsia="Calibri" w:cs="Arial"/>
              </w:rPr>
              <w:t>1B: Individual p</w:t>
            </w:r>
            <w:r w:rsidRPr="00243EBE">
              <w:rPr>
                <w:rFonts w:eastAsia="Calibri" w:cs="Arial"/>
                <w:bCs/>
              </w:rPr>
              <w:t xml:space="preserve">atients (service users) </w:t>
            </w:r>
            <w:r w:rsidRPr="00243EBE">
              <w:rPr>
                <w:rFonts w:eastAsia="Calibri" w:cs="Arial"/>
              </w:rPr>
              <w:t>health needs are met</w:t>
            </w:r>
          </w:p>
        </w:tc>
        <w:tc>
          <w:tcPr>
            <w:tcW w:w="5103" w:type="dxa"/>
          </w:tcPr>
          <w:p w14:paraId="3B4AF27B" w14:textId="789FC308" w:rsidR="00685C36" w:rsidRPr="00BB1057" w:rsidRDefault="00685C36" w:rsidP="00685C36">
            <w:pPr>
              <w:pStyle w:val="Default"/>
            </w:pPr>
            <w:r w:rsidRPr="00BB1057">
              <w:t xml:space="preserve">Lake House is accessible – all rooms for children and young people are on the ground floor. There are no steps to access the building or on the ground floor. There is a lift to the first floor if visitors / staff are unable to use the stairs. There is access to a disabled toilet on the ground floor. There are emergency cords in all bathrooms if anyone needs support / assistance, as these are linked to a building-wide alarm and response system. </w:t>
            </w:r>
          </w:p>
          <w:p w14:paraId="454531B3" w14:textId="77777777" w:rsidR="00685C36" w:rsidRPr="00BB1057" w:rsidRDefault="00685C36" w:rsidP="00685C36">
            <w:pPr>
              <w:pStyle w:val="Default"/>
            </w:pPr>
          </w:p>
          <w:p w14:paraId="0A9071C7" w14:textId="7F6B00F8" w:rsidR="00685C36" w:rsidRPr="00BB1057" w:rsidRDefault="00685C36" w:rsidP="00685C36">
            <w:pPr>
              <w:pStyle w:val="Default"/>
            </w:pPr>
            <w:r w:rsidRPr="00BB1057">
              <w:t>An environmental risk assessment is conducted very three months.</w:t>
            </w:r>
          </w:p>
          <w:p w14:paraId="62699949" w14:textId="77777777" w:rsidR="00685C36" w:rsidRPr="00BB1057" w:rsidRDefault="00685C36" w:rsidP="00685C36">
            <w:pPr>
              <w:pStyle w:val="Default"/>
            </w:pPr>
          </w:p>
          <w:p w14:paraId="082A75FE" w14:textId="77777777" w:rsidR="00685C36" w:rsidRPr="00BB1057" w:rsidRDefault="00685C36" w:rsidP="00685C36">
            <w:pPr>
              <w:pStyle w:val="Default"/>
            </w:pPr>
            <w:r w:rsidRPr="00BB1057">
              <w:lastRenderedPageBreak/>
              <w:t xml:space="preserve">If any CYP have additional health needs that may require urgent response / additional support, staff have access to a personal alarm system which are taken into sessions – which will alert the team to attend the room if required. </w:t>
            </w:r>
          </w:p>
          <w:p w14:paraId="5FFD3709" w14:textId="77777777" w:rsidR="00685C36" w:rsidRPr="00BB1057" w:rsidRDefault="00685C36" w:rsidP="00685C36">
            <w:pPr>
              <w:pStyle w:val="Default"/>
            </w:pPr>
          </w:p>
          <w:p w14:paraId="10354317" w14:textId="432FA28B" w:rsidR="00685C36" w:rsidRPr="00BB1057" w:rsidRDefault="00685C36" w:rsidP="00685C36">
            <w:pPr>
              <w:pStyle w:val="Default"/>
            </w:pPr>
            <w:r w:rsidRPr="00BB1057">
              <w:t xml:space="preserve">Any significant health issues would be highlighted as an alert in Paris. </w:t>
            </w:r>
          </w:p>
          <w:p w14:paraId="72B7C6E0" w14:textId="4A9E0EE0" w:rsidR="00685C36" w:rsidRPr="00BB1057" w:rsidRDefault="00685C36" w:rsidP="00685C36">
            <w:pPr>
              <w:pStyle w:val="Default"/>
            </w:pPr>
            <w:r w:rsidRPr="00BB1057">
              <w:t>Concerns around risk are clearly highlighted within safety plans.</w:t>
            </w:r>
          </w:p>
          <w:p w14:paraId="0F5562BC" w14:textId="77777777" w:rsidR="00685C36" w:rsidRPr="00BB1057" w:rsidRDefault="00685C36" w:rsidP="00685C36">
            <w:pPr>
              <w:pStyle w:val="Default"/>
            </w:pPr>
          </w:p>
          <w:p w14:paraId="59B97460" w14:textId="2B6D7413" w:rsidR="00685C36" w:rsidRPr="00BB1057" w:rsidRDefault="00685C36" w:rsidP="00685C36">
            <w:pPr>
              <w:pStyle w:val="Default"/>
            </w:pPr>
            <w:r w:rsidRPr="00BB1057">
              <w:t xml:space="preserve">CYP and families have access to a translator service if this is required. This will be booked by the access team to ensure the service is available for the assessment. Documents / Letters can be translated through this service also. </w:t>
            </w:r>
          </w:p>
          <w:p w14:paraId="210AC61C" w14:textId="76E7BE2B" w:rsidR="00685C36" w:rsidRPr="00BB1057" w:rsidRDefault="00685C36" w:rsidP="00685C36">
            <w:pPr>
              <w:pStyle w:val="Default"/>
            </w:pPr>
          </w:p>
          <w:p w14:paraId="2F3E72C8" w14:textId="77777777" w:rsidR="00685C36" w:rsidRPr="00BB1057" w:rsidRDefault="00685C36" w:rsidP="00685C36">
            <w:pPr>
              <w:pStyle w:val="Default"/>
            </w:pPr>
            <w:r w:rsidRPr="00BB1057">
              <w:t xml:space="preserve">CAMHS will provide home visits if CYP / families are unable to access Lake House – those with physical disabilities can struggle to attend if families do not drive as Lake House is on the outskirts of the town and is not on a bus / train route, and we recognise that some families cannot afford regular taxi fares. </w:t>
            </w:r>
          </w:p>
          <w:p w14:paraId="09C62340" w14:textId="77777777" w:rsidR="00685C36" w:rsidRPr="00BB1057" w:rsidRDefault="00685C36" w:rsidP="00685C36">
            <w:pPr>
              <w:pStyle w:val="Default"/>
            </w:pPr>
          </w:p>
          <w:p w14:paraId="1142F165" w14:textId="77777777" w:rsidR="00685C36" w:rsidRPr="00BB1057" w:rsidRDefault="00685C36" w:rsidP="00685C36">
            <w:pPr>
              <w:pStyle w:val="Default"/>
            </w:pPr>
            <w:r w:rsidRPr="00BB1057">
              <w:t xml:space="preserve">If CYP are pregnant and in service, we will liaise and refer to the perinatal mental health team if appropriate. </w:t>
            </w:r>
          </w:p>
          <w:p w14:paraId="33776372" w14:textId="77777777" w:rsidR="00685C36" w:rsidRPr="00BB1057" w:rsidRDefault="00685C36" w:rsidP="00685C36">
            <w:pPr>
              <w:pStyle w:val="Default"/>
            </w:pPr>
          </w:p>
          <w:p w14:paraId="5006B3B0" w14:textId="258CC40F" w:rsidR="00012FB0" w:rsidRPr="00BB1057" w:rsidRDefault="00012FB0" w:rsidP="00187BC8">
            <w:pPr>
              <w:rPr>
                <w:rFonts w:eastAsia="Calibri" w:cs="Times New Roman"/>
              </w:rPr>
            </w:pPr>
          </w:p>
        </w:tc>
        <w:tc>
          <w:tcPr>
            <w:tcW w:w="1276" w:type="dxa"/>
          </w:tcPr>
          <w:p w14:paraId="2C283457" w14:textId="406D23FB" w:rsidR="00012FB0" w:rsidRPr="00243EBE" w:rsidRDefault="00437D0F" w:rsidP="00437D0F">
            <w:pPr>
              <w:jc w:val="center"/>
              <w:rPr>
                <w:rFonts w:eastAsia="Calibri" w:cs="Times New Roman"/>
              </w:rPr>
            </w:pPr>
            <w:r>
              <w:rPr>
                <w:rFonts w:eastAsia="Calibri" w:cs="Times New Roman"/>
              </w:rPr>
              <w:lastRenderedPageBreak/>
              <w:t>2</w:t>
            </w:r>
          </w:p>
        </w:tc>
        <w:tc>
          <w:tcPr>
            <w:tcW w:w="2471" w:type="dxa"/>
          </w:tcPr>
          <w:p w14:paraId="5A216042" w14:textId="77777777" w:rsidR="00094491" w:rsidRDefault="00094491" w:rsidP="00094491">
            <w:pPr>
              <w:pStyle w:val="TableText"/>
            </w:pPr>
            <w:r>
              <w:t>Keri Brearey (Service Manager) &amp; Matthew Bower (Community Team Manager)</w:t>
            </w:r>
          </w:p>
          <w:p w14:paraId="4D76A3CF" w14:textId="77777777" w:rsidR="00094491" w:rsidRDefault="00094491" w:rsidP="00094491">
            <w:pPr>
              <w:pStyle w:val="TableText"/>
            </w:pPr>
          </w:p>
          <w:p w14:paraId="6F12AA44" w14:textId="5C0C90ED" w:rsidR="00012FB0" w:rsidRPr="00243EBE" w:rsidRDefault="00012FB0" w:rsidP="00187BC8">
            <w:pPr>
              <w:rPr>
                <w:rFonts w:eastAsia="Calibri" w:cs="Times New Roman"/>
              </w:rPr>
            </w:pPr>
          </w:p>
        </w:tc>
      </w:tr>
      <w:tr w:rsidR="00012FB0" w:rsidRPr="00243EBE" w14:paraId="15E2B7A2" w14:textId="77777777" w:rsidTr="00187BC8">
        <w:trPr>
          <w:cantSplit/>
          <w:trHeight w:val="1134"/>
        </w:trPr>
        <w:tc>
          <w:tcPr>
            <w:tcW w:w="1129" w:type="dxa"/>
            <w:vMerge/>
            <w:shd w:val="clear" w:color="auto" w:fill="BDDEFF"/>
          </w:tcPr>
          <w:p w14:paraId="37559B0F" w14:textId="77777777" w:rsidR="00012FB0" w:rsidRPr="00243EBE" w:rsidRDefault="00012FB0" w:rsidP="00187BC8">
            <w:pPr>
              <w:rPr>
                <w:rFonts w:eastAsia="Calibri" w:cs="Arial"/>
              </w:rPr>
            </w:pPr>
          </w:p>
        </w:tc>
        <w:tc>
          <w:tcPr>
            <w:tcW w:w="3969" w:type="dxa"/>
            <w:shd w:val="clear" w:color="auto" w:fill="BDDEFF"/>
            <w:vAlign w:val="center"/>
          </w:tcPr>
          <w:p w14:paraId="6A2A6E81" w14:textId="77777777" w:rsidR="00012FB0" w:rsidRPr="00243EBE" w:rsidRDefault="00012FB0" w:rsidP="00187BC8">
            <w:pPr>
              <w:rPr>
                <w:rFonts w:eastAsia="Calibri" w:cs="Arial"/>
              </w:rPr>
            </w:pPr>
            <w:r w:rsidRPr="00243EBE">
              <w:rPr>
                <w:rFonts w:eastAsia="Calibri" w:cs="Arial"/>
              </w:rPr>
              <w:t>1C: When p</w:t>
            </w:r>
            <w:r w:rsidRPr="00243EBE">
              <w:rPr>
                <w:rFonts w:eastAsia="Calibri" w:cs="Arial"/>
                <w:bCs/>
              </w:rPr>
              <w:t xml:space="preserve">atients (service users) </w:t>
            </w:r>
            <w:r w:rsidRPr="00243EBE">
              <w:rPr>
                <w:rFonts w:eastAsia="Calibri" w:cs="Arial"/>
              </w:rPr>
              <w:t>use the service, they are free from harm</w:t>
            </w:r>
          </w:p>
        </w:tc>
        <w:tc>
          <w:tcPr>
            <w:tcW w:w="5103" w:type="dxa"/>
          </w:tcPr>
          <w:p w14:paraId="224F5C14" w14:textId="77777777" w:rsidR="00437D0F" w:rsidRPr="00BB1057" w:rsidRDefault="00437D0F" w:rsidP="00437D0F">
            <w:pPr>
              <w:pStyle w:val="Default"/>
            </w:pPr>
            <w:r w:rsidRPr="00BB1057">
              <w:t xml:space="preserve">When reporting an incident, information relating to protected characteristics is documented. </w:t>
            </w:r>
          </w:p>
          <w:p w14:paraId="42FA3973" w14:textId="77777777" w:rsidR="00437D0F" w:rsidRPr="00BB1057" w:rsidRDefault="00437D0F" w:rsidP="00437D0F">
            <w:pPr>
              <w:pStyle w:val="Default"/>
            </w:pPr>
          </w:p>
          <w:p w14:paraId="5A419BE8" w14:textId="77777777" w:rsidR="00437D0F" w:rsidRPr="00BB1057" w:rsidRDefault="00437D0F" w:rsidP="00437D0F">
            <w:pPr>
              <w:pStyle w:val="Default"/>
            </w:pPr>
            <w:r w:rsidRPr="00BB1057">
              <w:t xml:space="preserve">If the incident is deemed to be ‘medium to high’ level of harm, then an early learning review report is completed, within which is specifically asks about their age and gender, and preferred pronouns. </w:t>
            </w:r>
          </w:p>
          <w:p w14:paraId="42B8A93E" w14:textId="77777777" w:rsidR="00437D0F" w:rsidRPr="00BB1057" w:rsidRDefault="00437D0F" w:rsidP="00437D0F">
            <w:pPr>
              <w:pStyle w:val="Default"/>
            </w:pPr>
          </w:p>
          <w:p w14:paraId="57F18CBA" w14:textId="0D434331" w:rsidR="00437D0F" w:rsidRPr="00BB1057" w:rsidRDefault="00437D0F" w:rsidP="00437D0F">
            <w:pPr>
              <w:pStyle w:val="Default"/>
            </w:pPr>
            <w:r w:rsidRPr="00BB1057">
              <w:t xml:space="preserve">This report also provides opportunity to consider if there any additional needs linked to protected characteristics. The reports are reviewed by the Patient Safety Team, who would also have opportunity to consider if there are needs that have not been appropriately addressed and if any actions need to be taken in respect of the CYP protected characteristics. </w:t>
            </w:r>
          </w:p>
          <w:p w14:paraId="68B0945C" w14:textId="77777777" w:rsidR="00437D0F" w:rsidRPr="00BB1057" w:rsidRDefault="00437D0F" w:rsidP="00437D0F">
            <w:pPr>
              <w:pStyle w:val="Default"/>
            </w:pPr>
          </w:p>
          <w:p w14:paraId="593870A0" w14:textId="77777777" w:rsidR="00437D0F" w:rsidRPr="00BB1057" w:rsidRDefault="00437D0F" w:rsidP="00437D0F">
            <w:pPr>
              <w:pStyle w:val="Default"/>
            </w:pPr>
          </w:p>
          <w:p w14:paraId="654596D8" w14:textId="77777777" w:rsidR="00437D0F" w:rsidRPr="00BB1057" w:rsidRDefault="00437D0F" w:rsidP="00437D0F">
            <w:pPr>
              <w:pStyle w:val="Default"/>
            </w:pPr>
          </w:p>
          <w:p w14:paraId="54D95A11" w14:textId="77777777" w:rsidR="00437D0F" w:rsidRPr="00BB1057" w:rsidRDefault="00437D0F" w:rsidP="00437D0F">
            <w:pPr>
              <w:pStyle w:val="Default"/>
            </w:pPr>
            <w:r w:rsidRPr="00BB1057">
              <w:t xml:space="preserve">Formal complaints are received through the Patient Advice and Liaison Service (PALS); who are in place to support families to complain about the service. CAMHS have a statutory duty to respond to all complaints. If </w:t>
            </w:r>
            <w:r w:rsidRPr="00BB1057">
              <w:lastRenderedPageBreak/>
              <w:t xml:space="preserve">there are any concerns raised that are linked to CYP protected characteristics, these will need to be specifically addressed. If there are concerns regarding the provision of support from CAMHS, an apology would be provided (principle of Duty of Candour) and this would be opportunity for lessons learnt within the team. </w:t>
            </w:r>
          </w:p>
          <w:p w14:paraId="0F0D9977" w14:textId="77777777" w:rsidR="00437D0F" w:rsidRPr="00BB1057" w:rsidRDefault="00437D0F" w:rsidP="00437D0F">
            <w:pPr>
              <w:pStyle w:val="Default"/>
            </w:pPr>
          </w:p>
          <w:p w14:paraId="510DF19A" w14:textId="508A4A93" w:rsidR="00437D0F" w:rsidRPr="00BB1057" w:rsidRDefault="00437D0F" w:rsidP="00437D0F">
            <w:pPr>
              <w:pStyle w:val="Default"/>
            </w:pPr>
            <w:r w:rsidRPr="00BB1057">
              <w:t xml:space="preserve">Complaints are used to help in the development of clinical practice and to understand areas which need to be improved. </w:t>
            </w:r>
          </w:p>
          <w:p w14:paraId="1EFA7D69" w14:textId="77777777" w:rsidR="00437D0F" w:rsidRPr="00BB1057" w:rsidRDefault="00437D0F" w:rsidP="00437D0F">
            <w:pPr>
              <w:pStyle w:val="Default"/>
            </w:pPr>
          </w:p>
          <w:p w14:paraId="194B669A" w14:textId="1C2907A1" w:rsidR="00012FB0" w:rsidRPr="00BB1057" w:rsidRDefault="00012FB0" w:rsidP="00437D0F">
            <w:pPr>
              <w:rPr>
                <w:rFonts w:eastAsia="Calibri" w:cs="Times New Roman"/>
              </w:rPr>
            </w:pPr>
          </w:p>
        </w:tc>
        <w:tc>
          <w:tcPr>
            <w:tcW w:w="1276" w:type="dxa"/>
          </w:tcPr>
          <w:p w14:paraId="7CABE1A2" w14:textId="5072CDD7" w:rsidR="00012FB0" w:rsidRPr="00243EBE" w:rsidRDefault="00012FB0" w:rsidP="00187BC8">
            <w:pPr>
              <w:rPr>
                <w:rFonts w:eastAsia="Calibri" w:cs="Times New Roman"/>
              </w:rPr>
            </w:pPr>
          </w:p>
        </w:tc>
        <w:tc>
          <w:tcPr>
            <w:tcW w:w="2471" w:type="dxa"/>
          </w:tcPr>
          <w:p w14:paraId="7D58B0CB" w14:textId="77777777" w:rsidR="00094491" w:rsidRDefault="00094491" w:rsidP="00094491">
            <w:pPr>
              <w:pStyle w:val="TableText"/>
            </w:pPr>
            <w:r>
              <w:t>Keri Brearey (Service Manager) &amp; Matthew Bower (Community Team Manager)</w:t>
            </w:r>
          </w:p>
          <w:p w14:paraId="4E834F5C" w14:textId="77777777" w:rsidR="00094491" w:rsidRDefault="00094491" w:rsidP="00094491">
            <w:pPr>
              <w:pStyle w:val="TableText"/>
            </w:pPr>
          </w:p>
          <w:p w14:paraId="23B946ED" w14:textId="244A462C" w:rsidR="00012FB0" w:rsidRPr="00243EBE" w:rsidRDefault="00012FB0" w:rsidP="00187BC8">
            <w:pPr>
              <w:rPr>
                <w:rFonts w:eastAsia="Calibri" w:cs="Times New Roman"/>
              </w:rPr>
            </w:pPr>
          </w:p>
        </w:tc>
      </w:tr>
      <w:tr w:rsidR="00012FB0" w:rsidRPr="00243EBE" w14:paraId="3897D3E6" w14:textId="77777777" w:rsidTr="00187BC8">
        <w:trPr>
          <w:cantSplit/>
          <w:trHeight w:val="1134"/>
        </w:trPr>
        <w:tc>
          <w:tcPr>
            <w:tcW w:w="1129" w:type="dxa"/>
            <w:vMerge/>
            <w:shd w:val="clear" w:color="auto" w:fill="BDDEFF"/>
          </w:tcPr>
          <w:p w14:paraId="35AB8AE8" w14:textId="77777777" w:rsidR="00012FB0" w:rsidRPr="00243EBE" w:rsidRDefault="00012FB0" w:rsidP="00187BC8">
            <w:pPr>
              <w:rPr>
                <w:rFonts w:eastAsia="Calibri" w:cs="Arial"/>
              </w:rPr>
            </w:pPr>
          </w:p>
        </w:tc>
        <w:tc>
          <w:tcPr>
            <w:tcW w:w="3969" w:type="dxa"/>
            <w:shd w:val="clear" w:color="auto" w:fill="BDDEFF"/>
            <w:vAlign w:val="center"/>
          </w:tcPr>
          <w:p w14:paraId="10FCC3F2" w14:textId="77777777" w:rsidR="00012FB0" w:rsidRPr="00243EBE" w:rsidRDefault="00012FB0" w:rsidP="00187BC8">
            <w:pPr>
              <w:rPr>
                <w:rFonts w:eastAsia="Calibri" w:cs="Arial"/>
              </w:rPr>
            </w:pPr>
            <w:r w:rsidRPr="00243EBE">
              <w:rPr>
                <w:rFonts w:eastAsia="Calibri" w:cs="Arial"/>
              </w:rPr>
              <w:t xml:space="preserve">1D: </w:t>
            </w:r>
            <w:r w:rsidRPr="00243EBE">
              <w:rPr>
                <w:rFonts w:eastAsia="Calibri" w:cs="Arial"/>
                <w:bCs/>
              </w:rPr>
              <w:t xml:space="preserve">Patients (service users) </w:t>
            </w:r>
            <w:r w:rsidRPr="00243EBE">
              <w:rPr>
                <w:rFonts w:eastAsia="Calibri" w:cs="Arial"/>
              </w:rPr>
              <w:t>report positive experiences of the service</w:t>
            </w:r>
          </w:p>
        </w:tc>
        <w:tc>
          <w:tcPr>
            <w:tcW w:w="5103" w:type="dxa"/>
          </w:tcPr>
          <w:p w14:paraId="5811967C" w14:textId="40D20D9C" w:rsidR="00437D0F" w:rsidRPr="00BB1057" w:rsidRDefault="00437D0F" w:rsidP="00437D0F">
            <w:pPr>
              <w:pStyle w:val="Default"/>
            </w:pPr>
            <w:r w:rsidRPr="00BB1057">
              <w:t xml:space="preserve">The patient experience is reviewed monthly and also displayed for patients to review. </w:t>
            </w:r>
          </w:p>
          <w:p w14:paraId="597C377A" w14:textId="39361A2C" w:rsidR="00437D0F" w:rsidRPr="00BB1057" w:rsidRDefault="00437D0F" w:rsidP="00437D0F">
            <w:pPr>
              <w:pStyle w:val="Default"/>
            </w:pPr>
          </w:p>
          <w:p w14:paraId="021D435F" w14:textId="77777777" w:rsidR="00437D0F" w:rsidRPr="00BB1057" w:rsidRDefault="00437D0F" w:rsidP="00437D0F">
            <w:pPr>
              <w:pStyle w:val="Default"/>
            </w:pPr>
            <w:r w:rsidRPr="00BB1057">
              <w:t>This information is gathered monthly from the patients and carers.</w:t>
            </w:r>
          </w:p>
          <w:p w14:paraId="37AE47D0" w14:textId="77777777" w:rsidR="00437D0F" w:rsidRPr="00BB1057" w:rsidRDefault="00437D0F" w:rsidP="00437D0F">
            <w:pPr>
              <w:pStyle w:val="Default"/>
            </w:pPr>
          </w:p>
          <w:p w14:paraId="3405C82A" w14:textId="77777777" w:rsidR="00437D0F" w:rsidRPr="00BB1057" w:rsidRDefault="00437D0F" w:rsidP="00437D0F">
            <w:pPr>
              <w:pStyle w:val="Default"/>
              <w:rPr>
                <w:color w:val="auto"/>
              </w:rPr>
            </w:pPr>
            <w:r w:rsidRPr="00BB1057">
              <w:t xml:space="preserve">Examples of compliments from FFTs demonstrating </w:t>
            </w:r>
            <w:r w:rsidRPr="00BB1057">
              <w:rPr>
                <w:color w:val="auto"/>
              </w:rPr>
              <w:t>good practice include:</w:t>
            </w:r>
          </w:p>
          <w:p w14:paraId="5CDCB651" w14:textId="6636A6BF" w:rsidR="00437D0F" w:rsidRPr="00BB1057" w:rsidRDefault="00437D0F" w:rsidP="004A7E82">
            <w:pPr>
              <w:pStyle w:val="Default"/>
              <w:numPr>
                <w:ilvl w:val="0"/>
                <w:numId w:val="22"/>
              </w:numPr>
              <w:rPr>
                <w:color w:val="auto"/>
              </w:rPr>
            </w:pPr>
            <w:r w:rsidRPr="00BB1057">
              <w:rPr>
                <w:color w:val="auto"/>
              </w:rPr>
              <w:t>Very centred on the young person’s needs</w:t>
            </w:r>
          </w:p>
          <w:p w14:paraId="1A4B3112" w14:textId="2682F55D" w:rsidR="00437D0F" w:rsidRPr="00BB1057" w:rsidRDefault="00437D0F" w:rsidP="004A7E82">
            <w:pPr>
              <w:pStyle w:val="Default"/>
              <w:numPr>
                <w:ilvl w:val="0"/>
                <w:numId w:val="22"/>
              </w:numPr>
              <w:rPr>
                <w:color w:val="auto"/>
              </w:rPr>
            </w:pPr>
            <w:r w:rsidRPr="00BB1057">
              <w:rPr>
                <w:color w:val="auto"/>
              </w:rPr>
              <w:t xml:space="preserve">I was made to feel very comfortable. </w:t>
            </w:r>
          </w:p>
          <w:p w14:paraId="51A64BBE" w14:textId="77777777" w:rsidR="00437D0F" w:rsidRPr="00BB1057" w:rsidRDefault="00437D0F" w:rsidP="004A7E82">
            <w:pPr>
              <w:pStyle w:val="Default"/>
              <w:numPr>
                <w:ilvl w:val="0"/>
                <w:numId w:val="22"/>
              </w:numPr>
              <w:rPr>
                <w:color w:val="auto"/>
              </w:rPr>
            </w:pPr>
            <w:r w:rsidRPr="00BB1057">
              <w:rPr>
                <w:color w:val="auto"/>
              </w:rPr>
              <w:t xml:space="preserve">(Worker) is a knowledgeable, kind, patient and comes across as genuinely caring. </w:t>
            </w:r>
          </w:p>
          <w:p w14:paraId="73B48772" w14:textId="77777777" w:rsidR="00437D0F" w:rsidRPr="00BB1057" w:rsidRDefault="00437D0F" w:rsidP="00437D0F">
            <w:pPr>
              <w:pStyle w:val="Default"/>
              <w:rPr>
                <w:color w:val="auto"/>
              </w:rPr>
            </w:pPr>
          </w:p>
          <w:p w14:paraId="42F2BDAB" w14:textId="77777777" w:rsidR="00437D0F" w:rsidRPr="00BB1057" w:rsidRDefault="00437D0F" w:rsidP="00437D0F">
            <w:pPr>
              <w:pStyle w:val="Default"/>
              <w:rPr>
                <w:color w:val="auto"/>
              </w:rPr>
            </w:pPr>
            <w:r w:rsidRPr="00BB1057">
              <w:rPr>
                <w:color w:val="auto"/>
              </w:rPr>
              <w:lastRenderedPageBreak/>
              <w:t xml:space="preserve">There is a ‘you said we did’ board in reception that highlights comments made by CYP / families and what actions we have taken to evidence we are incorporating their views within changes to practice / environmental changes. </w:t>
            </w:r>
          </w:p>
          <w:p w14:paraId="756310AD" w14:textId="77777777" w:rsidR="00437D0F" w:rsidRPr="00BB1057" w:rsidRDefault="00437D0F" w:rsidP="00437D0F">
            <w:pPr>
              <w:pStyle w:val="Default"/>
              <w:rPr>
                <w:color w:val="auto"/>
              </w:rPr>
            </w:pPr>
          </w:p>
          <w:p w14:paraId="7483A897" w14:textId="77777777" w:rsidR="00437D0F" w:rsidRPr="00BB1057" w:rsidRDefault="00437D0F" w:rsidP="00437D0F">
            <w:pPr>
              <w:pStyle w:val="Default"/>
              <w:rPr>
                <w:color w:val="auto"/>
              </w:rPr>
            </w:pPr>
            <w:r w:rsidRPr="00BB1057">
              <w:rPr>
                <w:color w:val="auto"/>
              </w:rPr>
              <w:t>An example of these are as follows:</w:t>
            </w:r>
          </w:p>
          <w:p w14:paraId="79E7B0D9" w14:textId="77777777" w:rsidR="00437D0F" w:rsidRPr="00BB1057" w:rsidRDefault="00437D0F" w:rsidP="00437D0F">
            <w:pPr>
              <w:pStyle w:val="Default"/>
              <w:rPr>
                <w:color w:val="auto"/>
              </w:rPr>
            </w:pPr>
          </w:p>
          <w:p w14:paraId="487868BF" w14:textId="77777777" w:rsidR="00437D0F" w:rsidRPr="00BB1057" w:rsidRDefault="00437D0F" w:rsidP="00437D0F">
            <w:pPr>
              <w:pStyle w:val="Default"/>
              <w:rPr>
                <w:color w:val="auto"/>
              </w:rPr>
            </w:pPr>
            <w:r w:rsidRPr="00BB1057">
              <w:rPr>
                <w:color w:val="auto"/>
              </w:rPr>
              <w:t>You Said-</w:t>
            </w:r>
          </w:p>
          <w:p w14:paraId="4E57413A" w14:textId="57A997B3" w:rsidR="00437D0F" w:rsidRPr="00BB1057" w:rsidRDefault="00437D0F" w:rsidP="00437D0F">
            <w:pPr>
              <w:pStyle w:val="Default"/>
              <w:rPr>
                <w:color w:val="auto"/>
              </w:rPr>
            </w:pPr>
            <w:r w:rsidRPr="00BB1057">
              <w:rPr>
                <w:color w:val="auto"/>
              </w:rPr>
              <w:t>We did not have a choice of where our appointments were held.</w:t>
            </w:r>
          </w:p>
          <w:p w14:paraId="046E1FBF" w14:textId="77777777" w:rsidR="00437D0F" w:rsidRPr="00BB1057" w:rsidRDefault="00437D0F" w:rsidP="00437D0F">
            <w:pPr>
              <w:pStyle w:val="Default"/>
              <w:rPr>
                <w:color w:val="auto"/>
              </w:rPr>
            </w:pPr>
          </w:p>
          <w:p w14:paraId="0FC4956B" w14:textId="77777777" w:rsidR="00437D0F" w:rsidRPr="00BB1057" w:rsidRDefault="00437D0F" w:rsidP="00437D0F">
            <w:pPr>
              <w:pStyle w:val="Default"/>
              <w:rPr>
                <w:color w:val="auto"/>
              </w:rPr>
            </w:pPr>
            <w:r w:rsidRPr="00BB1057">
              <w:rPr>
                <w:color w:val="auto"/>
              </w:rPr>
              <w:t>We did-</w:t>
            </w:r>
          </w:p>
          <w:p w14:paraId="03A4D1BD" w14:textId="5827ACC2" w:rsidR="00437D0F" w:rsidRPr="00BB1057" w:rsidRDefault="00437D0F" w:rsidP="00437D0F">
            <w:pPr>
              <w:pStyle w:val="Default"/>
              <w:rPr>
                <w:color w:val="auto"/>
              </w:rPr>
            </w:pPr>
            <w:r w:rsidRPr="00BB1057">
              <w:rPr>
                <w:color w:val="auto"/>
              </w:rPr>
              <w:t>A sign in reception informing that we can offer appointments in a variety of settings including children centres and within school and this can be discussed with the CYP clinician.</w:t>
            </w:r>
          </w:p>
          <w:p w14:paraId="109A8579" w14:textId="0D1D08C9" w:rsidR="00437D0F" w:rsidRPr="00BB1057" w:rsidRDefault="00437D0F" w:rsidP="00437D0F">
            <w:pPr>
              <w:pStyle w:val="Default"/>
              <w:rPr>
                <w:color w:val="auto"/>
              </w:rPr>
            </w:pPr>
          </w:p>
          <w:p w14:paraId="4FA8EB7C" w14:textId="6B9FDA51" w:rsidR="00437D0F" w:rsidRPr="00BB1057" w:rsidRDefault="00437D0F" w:rsidP="00437D0F">
            <w:pPr>
              <w:pStyle w:val="Default"/>
              <w:rPr>
                <w:color w:val="auto"/>
              </w:rPr>
            </w:pPr>
            <w:r w:rsidRPr="00BB1057">
              <w:rPr>
                <w:color w:val="auto"/>
              </w:rPr>
              <w:t xml:space="preserve">There have been occasions CYP have struggled to attend Lake House – reasons have included poor physical health, feeling overwhelmed due to sensory issues. We have then offered alternative locations, including attending the home. </w:t>
            </w:r>
          </w:p>
          <w:p w14:paraId="1E5ED6A8" w14:textId="77777777" w:rsidR="00437D0F" w:rsidRPr="00BB1057" w:rsidRDefault="00437D0F" w:rsidP="00437D0F">
            <w:pPr>
              <w:pStyle w:val="Default"/>
              <w:rPr>
                <w:color w:val="auto"/>
              </w:rPr>
            </w:pPr>
          </w:p>
          <w:p w14:paraId="1DD03050" w14:textId="77777777" w:rsidR="00437D0F" w:rsidRPr="00BB1057" w:rsidRDefault="00437D0F" w:rsidP="00437D0F">
            <w:pPr>
              <w:pStyle w:val="Default"/>
            </w:pPr>
            <w:r w:rsidRPr="00BB1057">
              <w:rPr>
                <w:color w:val="auto"/>
              </w:rPr>
              <w:t xml:space="preserve">PALS, complaints and CQC information is available in reception / waiting </w:t>
            </w:r>
            <w:r w:rsidRPr="00BB1057">
              <w:t xml:space="preserve">room in poster form and is available in different formats and languages. </w:t>
            </w:r>
          </w:p>
          <w:p w14:paraId="56DA40C2" w14:textId="77777777" w:rsidR="00437D0F" w:rsidRPr="00BB1057" w:rsidRDefault="00437D0F" w:rsidP="00437D0F">
            <w:pPr>
              <w:pStyle w:val="Default"/>
            </w:pPr>
          </w:p>
          <w:p w14:paraId="0DF32833" w14:textId="77777777" w:rsidR="00437D0F" w:rsidRPr="00BB1057" w:rsidRDefault="00437D0F" w:rsidP="00437D0F">
            <w:pPr>
              <w:pStyle w:val="Default"/>
            </w:pPr>
            <w:r w:rsidRPr="00BB1057">
              <w:t xml:space="preserve">Staff complete Equality and Diversity and Human Rights Training as part of their mandatory / statutory training requirements. </w:t>
            </w:r>
          </w:p>
          <w:p w14:paraId="2DE6C83F" w14:textId="77777777" w:rsidR="00437D0F" w:rsidRPr="00BB1057" w:rsidRDefault="00437D0F" w:rsidP="00437D0F">
            <w:pPr>
              <w:pStyle w:val="Default"/>
              <w:rPr>
                <w:color w:val="auto"/>
              </w:rPr>
            </w:pPr>
          </w:p>
          <w:p w14:paraId="650EE50C" w14:textId="77777777" w:rsidR="00437D0F" w:rsidRPr="00BB1057" w:rsidRDefault="00437D0F" w:rsidP="00437D0F">
            <w:pPr>
              <w:pStyle w:val="Default"/>
              <w:rPr>
                <w:color w:val="auto"/>
              </w:rPr>
            </w:pPr>
          </w:p>
          <w:p w14:paraId="0775EFB4" w14:textId="77777777" w:rsidR="00437D0F" w:rsidRPr="00BB1057" w:rsidRDefault="00437D0F" w:rsidP="00437D0F">
            <w:pPr>
              <w:pStyle w:val="Default"/>
              <w:rPr>
                <w:color w:val="auto"/>
              </w:rPr>
            </w:pPr>
          </w:p>
          <w:p w14:paraId="6B96EB17" w14:textId="77777777" w:rsidR="00437D0F" w:rsidRPr="00BB1057" w:rsidRDefault="00437D0F" w:rsidP="00437D0F">
            <w:pPr>
              <w:pStyle w:val="Default"/>
            </w:pPr>
          </w:p>
          <w:p w14:paraId="23B2337D" w14:textId="52D1307D" w:rsidR="00437D0F" w:rsidRPr="00BB1057" w:rsidRDefault="00437D0F" w:rsidP="00437D0F">
            <w:pPr>
              <w:pStyle w:val="Default"/>
            </w:pPr>
          </w:p>
          <w:p w14:paraId="3E3E16B5" w14:textId="77777777" w:rsidR="00437D0F" w:rsidRPr="00BB1057" w:rsidRDefault="00437D0F" w:rsidP="00437D0F">
            <w:pPr>
              <w:pStyle w:val="Default"/>
            </w:pPr>
          </w:p>
          <w:p w14:paraId="16F62E8D" w14:textId="038C7FA1" w:rsidR="00012FB0" w:rsidRPr="00BB1057" w:rsidRDefault="00012FB0" w:rsidP="00187BC8">
            <w:pPr>
              <w:rPr>
                <w:rFonts w:eastAsia="Calibri" w:cs="Times New Roman"/>
              </w:rPr>
            </w:pPr>
          </w:p>
        </w:tc>
        <w:tc>
          <w:tcPr>
            <w:tcW w:w="1276" w:type="dxa"/>
          </w:tcPr>
          <w:p w14:paraId="7D6488D2" w14:textId="027E9F9F" w:rsidR="00012FB0" w:rsidRPr="00243EBE" w:rsidRDefault="00437D0F" w:rsidP="00437D0F">
            <w:pPr>
              <w:jc w:val="center"/>
              <w:rPr>
                <w:rFonts w:eastAsia="Calibri" w:cs="Times New Roman"/>
              </w:rPr>
            </w:pPr>
            <w:r>
              <w:rPr>
                <w:rFonts w:eastAsia="Calibri" w:cs="Times New Roman"/>
              </w:rPr>
              <w:lastRenderedPageBreak/>
              <w:t>2</w:t>
            </w:r>
          </w:p>
        </w:tc>
        <w:tc>
          <w:tcPr>
            <w:tcW w:w="2471" w:type="dxa"/>
          </w:tcPr>
          <w:p w14:paraId="0A1A71C4" w14:textId="77777777" w:rsidR="00094491" w:rsidRDefault="00094491" w:rsidP="00094491">
            <w:pPr>
              <w:pStyle w:val="TableText"/>
            </w:pPr>
            <w:r>
              <w:t>Keri Brearey (Service Manager) &amp; Matthew Bower (Community Team Manager)</w:t>
            </w:r>
          </w:p>
          <w:p w14:paraId="338B108B" w14:textId="77777777" w:rsidR="00094491" w:rsidRDefault="00094491" w:rsidP="00094491">
            <w:pPr>
              <w:pStyle w:val="TableText"/>
            </w:pPr>
          </w:p>
          <w:p w14:paraId="39D8433A" w14:textId="2FC8E4E9" w:rsidR="00012FB0" w:rsidRPr="00243EBE" w:rsidRDefault="00012FB0" w:rsidP="00187BC8">
            <w:pPr>
              <w:rPr>
                <w:rFonts w:eastAsia="Calibri" w:cs="Times New Roman"/>
              </w:rPr>
            </w:pPr>
          </w:p>
        </w:tc>
      </w:tr>
      <w:tr w:rsidR="00012FB0" w:rsidRPr="00243EBE" w14:paraId="225B2AFF" w14:textId="77777777" w:rsidTr="00187BC8">
        <w:tc>
          <w:tcPr>
            <w:tcW w:w="10201" w:type="dxa"/>
            <w:gridSpan w:val="3"/>
            <w:shd w:val="clear" w:color="auto" w:fill="BDDEFF"/>
          </w:tcPr>
          <w:p w14:paraId="33A8F180" w14:textId="77777777" w:rsidR="00012FB0" w:rsidRPr="00243EBE" w:rsidRDefault="00012FB0" w:rsidP="00187BC8">
            <w:pPr>
              <w:rPr>
                <w:rFonts w:eastAsia="Calibri" w:cs="Arial"/>
                <w:b/>
              </w:rPr>
            </w:pPr>
            <w:r w:rsidRPr="00243EBE">
              <w:rPr>
                <w:rFonts w:eastAsia="Calibri" w:cs="Arial"/>
                <w:b/>
              </w:rPr>
              <w:lastRenderedPageBreak/>
              <w:t>Domain 1: Commissioned or provided services overall rating</w:t>
            </w:r>
          </w:p>
        </w:tc>
        <w:tc>
          <w:tcPr>
            <w:tcW w:w="1276" w:type="dxa"/>
          </w:tcPr>
          <w:p w14:paraId="73459842" w14:textId="5DFE900B" w:rsidR="00012FB0" w:rsidRPr="00437D0F" w:rsidRDefault="00437D0F" w:rsidP="00437D0F">
            <w:pPr>
              <w:jc w:val="center"/>
              <w:rPr>
                <w:rFonts w:eastAsia="Calibri" w:cs="Times New Roman"/>
                <w:b/>
                <w:bCs/>
              </w:rPr>
            </w:pPr>
            <w:r>
              <w:rPr>
                <w:rFonts w:eastAsia="Calibri" w:cs="Times New Roman"/>
                <w:b/>
                <w:bCs/>
              </w:rPr>
              <w:t>8</w:t>
            </w:r>
          </w:p>
        </w:tc>
        <w:tc>
          <w:tcPr>
            <w:tcW w:w="2471" w:type="dxa"/>
            <w:shd w:val="clear" w:color="auto" w:fill="BDDEFF"/>
          </w:tcPr>
          <w:p w14:paraId="4FEF173C" w14:textId="77777777" w:rsidR="00012FB0" w:rsidRPr="00243EBE" w:rsidRDefault="00012FB0" w:rsidP="00187BC8">
            <w:pPr>
              <w:rPr>
                <w:rFonts w:eastAsia="Calibri" w:cs="Times New Roman"/>
              </w:rPr>
            </w:pPr>
          </w:p>
        </w:tc>
      </w:tr>
    </w:tbl>
    <w:p w14:paraId="286C39F1" w14:textId="77777777" w:rsidR="00012FB0" w:rsidRDefault="00012FB0" w:rsidP="00012FB0">
      <w:pPr>
        <w:rPr>
          <w:sz w:val="28"/>
          <w:szCs w:val="28"/>
        </w:rPr>
      </w:pPr>
    </w:p>
    <w:p w14:paraId="68FC7CC0" w14:textId="77777777" w:rsidR="00012FB0" w:rsidRPr="00012FB0" w:rsidRDefault="00012FB0" w:rsidP="00012FB0">
      <w:pPr>
        <w:rPr>
          <w:sz w:val="28"/>
          <w:szCs w:val="28"/>
        </w:rPr>
      </w:pPr>
    </w:p>
    <w:p w14:paraId="03E44C28" w14:textId="77777777" w:rsidR="00012FB0" w:rsidRPr="00012FB0" w:rsidRDefault="00012FB0" w:rsidP="00012FB0">
      <w:pPr>
        <w:rPr>
          <w:sz w:val="28"/>
          <w:szCs w:val="28"/>
        </w:rPr>
      </w:pPr>
    </w:p>
    <w:p w14:paraId="054C1827" w14:textId="77777777" w:rsidR="00012FB0" w:rsidRPr="00012FB0" w:rsidRDefault="00012FB0" w:rsidP="00012FB0">
      <w:pPr>
        <w:rPr>
          <w:sz w:val="28"/>
          <w:szCs w:val="28"/>
        </w:rPr>
      </w:pPr>
    </w:p>
    <w:p w14:paraId="70933BC2" w14:textId="77777777" w:rsidR="00012FB0" w:rsidRPr="00012FB0" w:rsidRDefault="00012FB0" w:rsidP="00012FB0">
      <w:pPr>
        <w:rPr>
          <w:sz w:val="28"/>
          <w:szCs w:val="28"/>
        </w:rPr>
      </w:pPr>
    </w:p>
    <w:p w14:paraId="0FE56A9D" w14:textId="77777777" w:rsidR="00012FB0" w:rsidRDefault="00012FB0" w:rsidP="00012FB0">
      <w:pPr>
        <w:rPr>
          <w:sz w:val="28"/>
          <w:szCs w:val="28"/>
        </w:rPr>
      </w:pPr>
    </w:p>
    <w:p w14:paraId="59C05D94" w14:textId="4299DF75" w:rsidR="00012FB0" w:rsidRPr="00012FB0" w:rsidRDefault="00012FB0" w:rsidP="00012FB0">
      <w:pPr>
        <w:tabs>
          <w:tab w:val="left" w:pos="1590"/>
        </w:tabs>
        <w:rPr>
          <w:sz w:val="28"/>
          <w:szCs w:val="28"/>
        </w:rPr>
        <w:sectPr w:rsidR="00012FB0" w:rsidRPr="00012FB0" w:rsidSect="005B082F">
          <w:pgSz w:w="16838" w:h="11906" w:orient="landscape" w:code="9"/>
          <w:pgMar w:top="1077" w:right="1985" w:bottom="1928" w:left="1247" w:header="624" w:footer="510" w:gutter="0"/>
          <w:cols w:space="708"/>
          <w:docGrid w:linePitch="360"/>
        </w:sectPr>
      </w:pPr>
      <w:r>
        <w:rPr>
          <w:sz w:val="28"/>
          <w:szCs w:val="28"/>
        </w:rPr>
        <w:tab/>
      </w:r>
      <w:r>
        <w:rPr>
          <w:sz w:val="28"/>
          <w:szCs w:val="28"/>
        </w:rPr>
        <w:tab/>
      </w:r>
    </w:p>
    <w:p w14:paraId="62446988" w14:textId="77D40BDC" w:rsidR="005E4CF5" w:rsidRPr="009D1CC6" w:rsidRDefault="00900DEC" w:rsidP="00F86A73">
      <w:pPr>
        <w:pStyle w:val="BodyText"/>
      </w:pPr>
      <w:r w:rsidRPr="009D1CC6">
        <w:rPr>
          <w:noProof/>
        </w:rPr>
        <w:lastRenderedPageBreak/>
        <mc:AlternateContent>
          <mc:Choice Requires="wps">
            <w:drawing>
              <wp:anchor distT="0" distB="0" distL="114300" distR="114300" simplePos="0" relativeHeight="251658240" behindDoc="1" locked="0" layoutInCell="1" allowOverlap="1" wp14:anchorId="1CD7DE53" wp14:editId="0E38CC1B">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321A94" w:rsidP="00360CD8">
                                  <w:pPr>
                                    <w:pStyle w:val="BackPage"/>
                                  </w:pPr>
                                  <w:hyperlink r:id="rId17"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DE53" id="back_page_holder"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661E2E58"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36833018" w14:textId="77777777" w:rsidTr="00113933">
                        <w:trPr>
                          <w:trHeight w:val="4140"/>
                        </w:trPr>
                        <w:tc>
                          <w:tcPr>
                            <w:tcW w:w="10040" w:type="dxa"/>
                            <w:tcMar>
                              <w:bottom w:w="1134" w:type="dxa"/>
                            </w:tcMar>
                            <w:vAlign w:val="bottom"/>
                          </w:tcPr>
                          <w:p w14:paraId="40AE2619" w14:textId="77777777" w:rsidR="00360CD8" w:rsidRDefault="00360CD8" w:rsidP="00360CD8">
                            <w:pPr>
                              <w:pStyle w:val="BackPage"/>
                            </w:pPr>
                            <w:r>
                              <w:t>Patient Equality Team</w:t>
                            </w:r>
                          </w:p>
                          <w:p w14:paraId="73F86BA4" w14:textId="77777777" w:rsidR="00360CD8" w:rsidRDefault="00360CD8" w:rsidP="00360CD8">
                            <w:pPr>
                              <w:pStyle w:val="BackPage"/>
                            </w:pPr>
                            <w:r>
                              <w:t>NHS England and NHS Improvement</w:t>
                            </w:r>
                          </w:p>
                          <w:p w14:paraId="656032A1" w14:textId="1C465543" w:rsidR="00747FE5" w:rsidRPr="00AB508B" w:rsidRDefault="00321A94" w:rsidP="00360CD8">
                            <w:pPr>
                              <w:pStyle w:val="BackPage"/>
                            </w:pPr>
                            <w:hyperlink r:id="rId18" w:history="1">
                              <w:r w:rsidR="00360CD8" w:rsidRPr="005B393B">
                                <w:rPr>
                                  <w:rStyle w:val="Hyperlink"/>
                                </w:rPr>
                                <w:t>england.eandhi@nhs.net</w:t>
                              </w:r>
                            </w:hyperlink>
                          </w:p>
                        </w:tc>
                      </w:tr>
                      <w:tr w:rsidR="00AB508B" w:rsidRPr="00AB508B" w14:paraId="6FC5C9B1" w14:textId="77777777" w:rsidTr="00113933">
                        <w:trPr>
                          <w:trHeight w:val="567"/>
                        </w:trPr>
                        <w:tc>
                          <w:tcPr>
                            <w:tcW w:w="10040" w:type="dxa"/>
                            <w:vAlign w:val="bottom"/>
                          </w:tcPr>
                          <w:p w14:paraId="327FE6CB" w14:textId="13C77B34" w:rsidR="00AB508B" w:rsidRPr="00AB508B" w:rsidRDefault="00AB508B" w:rsidP="00AB508B">
                            <w:pPr>
                              <w:pStyle w:val="BackPage"/>
                            </w:pPr>
                          </w:p>
                        </w:tc>
                      </w:tr>
                    </w:tbl>
                    <w:p w14:paraId="6E792F60" w14:textId="2688B3A3" w:rsidR="00900DEC" w:rsidRPr="000F0D5C" w:rsidRDefault="00900DEC" w:rsidP="000F0D5C">
                      <w:pPr>
                        <w:pStyle w:val="BackPage"/>
                        <w:rPr>
                          <w:sz w:val="2"/>
                          <w:szCs w:val="2"/>
                        </w:rPr>
                      </w:pPr>
                    </w:p>
                  </w:txbxContent>
                </v:textbox>
                <w10:wrap anchorx="page" anchory="page"/>
              </v:rect>
            </w:pict>
          </mc:Fallback>
        </mc:AlternateContent>
      </w:r>
    </w:p>
    <w:sectPr w:rsidR="005E4CF5" w:rsidRPr="009D1CC6" w:rsidSect="00AB1EEE">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554E" w14:textId="77777777" w:rsidR="006B4CB4" w:rsidRDefault="006B4CB4" w:rsidP="00C62674">
      <w:r>
        <w:separator/>
      </w:r>
    </w:p>
  </w:endnote>
  <w:endnote w:type="continuationSeparator" w:id="0">
    <w:p w14:paraId="268FC30D" w14:textId="77777777" w:rsidR="006B4CB4" w:rsidRDefault="006B4CB4" w:rsidP="00C62674">
      <w:r>
        <w:continuationSeparator/>
      </w:r>
    </w:p>
  </w:endnote>
  <w:endnote w:type="continuationNotice" w:id="1">
    <w:p w14:paraId="058E006C" w14:textId="77777777" w:rsidR="006B4CB4" w:rsidRDefault="006B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FB8" w14:textId="77777777" w:rsidR="009970D1" w:rsidRDefault="009970D1">
    <w:pPr>
      <w:pStyle w:val="Footer"/>
    </w:pPr>
  </w:p>
  <w:p w14:paraId="42CEFE71" w14:textId="59CA006D" w:rsidR="00254CE2" w:rsidRDefault="00254CE2">
    <w:pPr>
      <w:pStyle w:val="Footer"/>
    </w:pPr>
    <w:r>
      <w:rPr>
        <w:noProof/>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335516"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9945D8">
      <w:t xml:space="preserve"> </w:t>
    </w:r>
    <w:r w:rsidRPr="00CF3E44">
      <w:rPr>
        <w:rStyle w:val="FooterPipe"/>
      </w:rPr>
      <w:t>|</w:t>
    </w:r>
    <w:r w:rsidR="009945D8">
      <w:t xml:space="preserve"> </w:t>
    </w:r>
    <w:fldSimple w:instr=" styleref Title ">
      <w:r w:rsidR="00321A94">
        <w:rPr>
          <w:noProof/>
        </w:rPr>
        <w:t>EDS Reporting Template</w:t>
      </w:r>
    </w:fldSimple>
    <w:r w:rsidR="00E868F9">
      <w:rPr>
        <w:noProof/>
      </w:rPr>
      <w:t xml:space="preserve"> 2022</w:t>
    </w:r>
    <w:r w:rsidR="00BC1AC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DBB5" w14:textId="77777777" w:rsidR="006B4CB4" w:rsidRDefault="006B4CB4" w:rsidP="00C62674">
      <w:r>
        <w:separator/>
      </w:r>
    </w:p>
  </w:footnote>
  <w:footnote w:type="continuationSeparator" w:id="0">
    <w:p w14:paraId="1E63A4A5" w14:textId="77777777" w:rsidR="006B4CB4" w:rsidRDefault="006B4CB4" w:rsidP="00C62674">
      <w:r>
        <w:continuationSeparator/>
      </w:r>
    </w:p>
  </w:footnote>
  <w:footnote w:type="continuationNotice" w:id="1">
    <w:p w14:paraId="4ECB90B0" w14:textId="77777777" w:rsidR="006B4CB4" w:rsidRDefault="006B4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269B" w14:textId="6EC528FF" w:rsidR="00B56566" w:rsidRDefault="00B56566" w:rsidP="00475A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9F71A1"/>
    <w:multiLevelType w:val="hybridMultilevel"/>
    <w:tmpl w:val="260E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264A"/>
    <w:multiLevelType w:val="hybridMultilevel"/>
    <w:tmpl w:val="3B9E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090283"/>
    <w:multiLevelType w:val="hybridMultilevel"/>
    <w:tmpl w:val="FA7A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0A2A6A"/>
    <w:multiLevelType w:val="hybridMultilevel"/>
    <w:tmpl w:val="A19C800E"/>
    <w:lvl w:ilvl="0" w:tplc="2800CD0C">
      <w:start w:val="1"/>
      <w:numFmt w:val="bullet"/>
      <w:lvlText w:val="•"/>
      <w:lvlJc w:val="left"/>
      <w:pPr>
        <w:tabs>
          <w:tab w:val="num" w:pos="720"/>
        </w:tabs>
        <w:ind w:left="720" w:hanging="360"/>
      </w:pPr>
      <w:rPr>
        <w:rFonts w:ascii="Arial" w:hAnsi="Arial" w:hint="default"/>
      </w:rPr>
    </w:lvl>
    <w:lvl w:ilvl="1" w:tplc="D496204A" w:tentative="1">
      <w:start w:val="1"/>
      <w:numFmt w:val="bullet"/>
      <w:lvlText w:val="•"/>
      <w:lvlJc w:val="left"/>
      <w:pPr>
        <w:tabs>
          <w:tab w:val="num" w:pos="1440"/>
        </w:tabs>
        <w:ind w:left="1440" w:hanging="360"/>
      </w:pPr>
      <w:rPr>
        <w:rFonts w:ascii="Arial" w:hAnsi="Arial" w:hint="default"/>
      </w:rPr>
    </w:lvl>
    <w:lvl w:ilvl="2" w:tplc="2940EEB2" w:tentative="1">
      <w:start w:val="1"/>
      <w:numFmt w:val="bullet"/>
      <w:lvlText w:val="•"/>
      <w:lvlJc w:val="left"/>
      <w:pPr>
        <w:tabs>
          <w:tab w:val="num" w:pos="2160"/>
        </w:tabs>
        <w:ind w:left="2160" w:hanging="360"/>
      </w:pPr>
      <w:rPr>
        <w:rFonts w:ascii="Arial" w:hAnsi="Arial" w:hint="default"/>
      </w:rPr>
    </w:lvl>
    <w:lvl w:ilvl="3" w:tplc="C644D632" w:tentative="1">
      <w:start w:val="1"/>
      <w:numFmt w:val="bullet"/>
      <w:lvlText w:val="•"/>
      <w:lvlJc w:val="left"/>
      <w:pPr>
        <w:tabs>
          <w:tab w:val="num" w:pos="2880"/>
        </w:tabs>
        <w:ind w:left="2880" w:hanging="360"/>
      </w:pPr>
      <w:rPr>
        <w:rFonts w:ascii="Arial" w:hAnsi="Arial" w:hint="default"/>
      </w:rPr>
    </w:lvl>
    <w:lvl w:ilvl="4" w:tplc="DDD244CA" w:tentative="1">
      <w:start w:val="1"/>
      <w:numFmt w:val="bullet"/>
      <w:lvlText w:val="•"/>
      <w:lvlJc w:val="left"/>
      <w:pPr>
        <w:tabs>
          <w:tab w:val="num" w:pos="3600"/>
        </w:tabs>
        <w:ind w:left="3600" w:hanging="360"/>
      </w:pPr>
      <w:rPr>
        <w:rFonts w:ascii="Arial" w:hAnsi="Arial" w:hint="default"/>
      </w:rPr>
    </w:lvl>
    <w:lvl w:ilvl="5" w:tplc="537AE7FE" w:tentative="1">
      <w:start w:val="1"/>
      <w:numFmt w:val="bullet"/>
      <w:lvlText w:val="•"/>
      <w:lvlJc w:val="left"/>
      <w:pPr>
        <w:tabs>
          <w:tab w:val="num" w:pos="4320"/>
        </w:tabs>
        <w:ind w:left="4320" w:hanging="360"/>
      </w:pPr>
      <w:rPr>
        <w:rFonts w:ascii="Arial" w:hAnsi="Arial" w:hint="default"/>
      </w:rPr>
    </w:lvl>
    <w:lvl w:ilvl="6" w:tplc="A0FA419E" w:tentative="1">
      <w:start w:val="1"/>
      <w:numFmt w:val="bullet"/>
      <w:lvlText w:val="•"/>
      <w:lvlJc w:val="left"/>
      <w:pPr>
        <w:tabs>
          <w:tab w:val="num" w:pos="5040"/>
        </w:tabs>
        <w:ind w:left="5040" w:hanging="360"/>
      </w:pPr>
      <w:rPr>
        <w:rFonts w:ascii="Arial" w:hAnsi="Arial" w:hint="default"/>
      </w:rPr>
    </w:lvl>
    <w:lvl w:ilvl="7" w:tplc="C526CF52" w:tentative="1">
      <w:start w:val="1"/>
      <w:numFmt w:val="bullet"/>
      <w:lvlText w:val="•"/>
      <w:lvlJc w:val="left"/>
      <w:pPr>
        <w:tabs>
          <w:tab w:val="num" w:pos="5760"/>
        </w:tabs>
        <w:ind w:left="5760" w:hanging="360"/>
      </w:pPr>
      <w:rPr>
        <w:rFonts w:ascii="Arial" w:hAnsi="Arial" w:hint="default"/>
      </w:rPr>
    </w:lvl>
    <w:lvl w:ilvl="8" w:tplc="10B8AD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E37B7"/>
    <w:multiLevelType w:val="hybridMultilevel"/>
    <w:tmpl w:val="6FE4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C87A7B"/>
    <w:multiLevelType w:val="hybridMultilevel"/>
    <w:tmpl w:val="937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31EFF"/>
    <w:multiLevelType w:val="hybridMultilevel"/>
    <w:tmpl w:val="48AE921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1354A"/>
    <w:multiLevelType w:val="hybridMultilevel"/>
    <w:tmpl w:val="E9E2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13668"/>
    <w:multiLevelType w:val="hybridMultilevel"/>
    <w:tmpl w:val="FA008AE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4" w15:restartNumberingAfterBreak="0">
    <w:nsid w:val="416755BC"/>
    <w:multiLevelType w:val="multilevel"/>
    <w:tmpl w:val="BDE0D718"/>
    <w:lvl w:ilvl="0">
      <w:start w:val="1"/>
      <w:numFmt w:val="decimal"/>
      <w:lvlText w:val="%1."/>
      <w:lvlJc w:val="left"/>
      <w:pPr>
        <w:ind w:left="786" w:hanging="360"/>
      </w:pPr>
      <w:rPr>
        <w:rFonts w:hint="default"/>
        <w:b/>
        <w:bCs w:val="0"/>
      </w:rPr>
    </w:lvl>
    <w:lvl w:ilvl="1">
      <w:start w:val="1"/>
      <w:numFmt w:val="decimal"/>
      <w:isLgl/>
      <w:lvlText w:val="%1.%2"/>
      <w:lvlJc w:val="left"/>
      <w:pPr>
        <w:ind w:left="502"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0D62F8"/>
    <w:multiLevelType w:val="hybridMultilevel"/>
    <w:tmpl w:val="FE0EF88A"/>
    <w:lvl w:ilvl="0" w:tplc="73749E6A">
      <w:start w:val="1"/>
      <w:numFmt w:val="bullet"/>
      <w:lvlText w:val=""/>
      <w:lvlJc w:val="left"/>
      <w:pPr>
        <w:tabs>
          <w:tab w:val="num" w:pos="720"/>
        </w:tabs>
        <w:ind w:left="720" w:hanging="360"/>
      </w:pPr>
      <w:rPr>
        <w:rFonts w:ascii="Symbol" w:hAnsi="Symbol" w:hint="default"/>
      </w:rPr>
    </w:lvl>
    <w:lvl w:ilvl="1" w:tplc="CB96E15C" w:tentative="1">
      <w:start w:val="1"/>
      <w:numFmt w:val="bullet"/>
      <w:lvlText w:val=""/>
      <w:lvlJc w:val="left"/>
      <w:pPr>
        <w:tabs>
          <w:tab w:val="num" w:pos="1440"/>
        </w:tabs>
        <w:ind w:left="1440" w:hanging="360"/>
      </w:pPr>
      <w:rPr>
        <w:rFonts w:ascii="Symbol" w:hAnsi="Symbol" w:hint="default"/>
      </w:rPr>
    </w:lvl>
    <w:lvl w:ilvl="2" w:tplc="2B829716" w:tentative="1">
      <w:start w:val="1"/>
      <w:numFmt w:val="bullet"/>
      <w:lvlText w:val=""/>
      <w:lvlJc w:val="left"/>
      <w:pPr>
        <w:tabs>
          <w:tab w:val="num" w:pos="2160"/>
        </w:tabs>
        <w:ind w:left="2160" w:hanging="360"/>
      </w:pPr>
      <w:rPr>
        <w:rFonts w:ascii="Symbol" w:hAnsi="Symbol" w:hint="default"/>
      </w:rPr>
    </w:lvl>
    <w:lvl w:ilvl="3" w:tplc="A2A40068" w:tentative="1">
      <w:start w:val="1"/>
      <w:numFmt w:val="bullet"/>
      <w:lvlText w:val=""/>
      <w:lvlJc w:val="left"/>
      <w:pPr>
        <w:tabs>
          <w:tab w:val="num" w:pos="2880"/>
        </w:tabs>
        <w:ind w:left="2880" w:hanging="360"/>
      </w:pPr>
      <w:rPr>
        <w:rFonts w:ascii="Symbol" w:hAnsi="Symbol" w:hint="default"/>
      </w:rPr>
    </w:lvl>
    <w:lvl w:ilvl="4" w:tplc="0C72D366" w:tentative="1">
      <w:start w:val="1"/>
      <w:numFmt w:val="bullet"/>
      <w:lvlText w:val=""/>
      <w:lvlJc w:val="left"/>
      <w:pPr>
        <w:tabs>
          <w:tab w:val="num" w:pos="3600"/>
        </w:tabs>
        <w:ind w:left="3600" w:hanging="360"/>
      </w:pPr>
      <w:rPr>
        <w:rFonts w:ascii="Symbol" w:hAnsi="Symbol" w:hint="default"/>
      </w:rPr>
    </w:lvl>
    <w:lvl w:ilvl="5" w:tplc="694E6AC6" w:tentative="1">
      <w:start w:val="1"/>
      <w:numFmt w:val="bullet"/>
      <w:lvlText w:val=""/>
      <w:lvlJc w:val="left"/>
      <w:pPr>
        <w:tabs>
          <w:tab w:val="num" w:pos="4320"/>
        </w:tabs>
        <w:ind w:left="4320" w:hanging="360"/>
      </w:pPr>
      <w:rPr>
        <w:rFonts w:ascii="Symbol" w:hAnsi="Symbol" w:hint="default"/>
      </w:rPr>
    </w:lvl>
    <w:lvl w:ilvl="6" w:tplc="93F0E7DA" w:tentative="1">
      <w:start w:val="1"/>
      <w:numFmt w:val="bullet"/>
      <w:lvlText w:val=""/>
      <w:lvlJc w:val="left"/>
      <w:pPr>
        <w:tabs>
          <w:tab w:val="num" w:pos="5040"/>
        </w:tabs>
        <w:ind w:left="5040" w:hanging="360"/>
      </w:pPr>
      <w:rPr>
        <w:rFonts w:ascii="Symbol" w:hAnsi="Symbol" w:hint="default"/>
      </w:rPr>
    </w:lvl>
    <w:lvl w:ilvl="7" w:tplc="13A034F2" w:tentative="1">
      <w:start w:val="1"/>
      <w:numFmt w:val="bullet"/>
      <w:lvlText w:val=""/>
      <w:lvlJc w:val="left"/>
      <w:pPr>
        <w:tabs>
          <w:tab w:val="num" w:pos="5760"/>
        </w:tabs>
        <w:ind w:left="5760" w:hanging="360"/>
      </w:pPr>
      <w:rPr>
        <w:rFonts w:ascii="Symbol" w:hAnsi="Symbol" w:hint="default"/>
      </w:rPr>
    </w:lvl>
    <w:lvl w:ilvl="8" w:tplc="796ED20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D47B63"/>
    <w:multiLevelType w:val="hybridMultilevel"/>
    <w:tmpl w:val="CF70957C"/>
    <w:lvl w:ilvl="0" w:tplc="2F484726">
      <w:start w:val="1"/>
      <w:numFmt w:val="bullet"/>
      <w:lvlText w:val="•"/>
      <w:lvlJc w:val="left"/>
      <w:pPr>
        <w:tabs>
          <w:tab w:val="num" w:pos="720"/>
        </w:tabs>
        <w:ind w:left="720" w:hanging="360"/>
      </w:pPr>
      <w:rPr>
        <w:rFonts w:ascii="Arial" w:hAnsi="Arial" w:hint="default"/>
      </w:rPr>
    </w:lvl>
    <w:lvl w:ilvl="1" w:tplc="E0605B1A" w:tentative="1">
      <w:start w:val="1"/>
      <w:numFmt w:val="bullet"/>
      <w:lvlText w:val="•"/>
      <w:lvlJc w:val="left"/>
      <w:pPr>
        <w:tabs>
          <w:tab w:val="num" w:pos="1440"/>
        </w:tabs>
        <w:ind w:left="1440" w:hanging="360"/>
      </w:pPr>
      <w:rPr>
        <w:rFonts w:ascii="Arial" w:hAnsi="Arial" w:hint="default"/>
      </w:rPr>
    </w:lvl>
    <w:lvl w:ilvl="2" w:tplc="4FF60190" w:tentative="1">
      <w:start w:val="1"/>
      <w:numFmt w:val="bullet"/>
      <w:lvlText w:val="•"/>
      <w:lvlJc w:val="left"/>
      <w:pPr>
        <w:tabs>
          <w:tab w:val="num" w:pos="2160"/>
        </w:tabs>
        <w:ind w:left="2160" w:hanging="360"/>
      </w:pPr>
      <w:rPr>
        <w:rFonts w:ascii="Arial" w:hAnsi="Arial" w:hint="default"/>
      </w:rPr>
    </w:lvl>
    <w:lvl w:ilvl="3" w:tplc="4D262A94" w:tentative="1">
      <w:start w:val="1"/>
      <w:numFmt w:val="bullet"/>
      <w:lvlText w:val="•"/>
      <w:lvlJc w:val="left"/>
      <w:pPr>
        <w:tabs>
          <w:tab w:val="num" w:pos="2880"/>
        </w:tabs>
        <w:ind w:left="2880" w:hanging="360"/>
      </w:pPr>
      <w:rPr>
        <w:rFonts w:ascii="Arial" w:hAnsi="Arial" w:hint="default"/>
      </w:rPr>
    </w:lvl>
    <w:lvl w:ilvl="4" w:tplc="FDF0A940" w:tentative="1">
      <w:start w:val="1"/>
      <w:numFmt w:val="bullet"/>
      <w:lvlText w:val="•"/>
      <w:lvlJc w:val="left"/>
      <w:pPr>
        <w:tabs>
          <w:tab w:val="num" w:pos="3600"/>
        </w:tabs>
        <w:ind w:left="3600" w:hanging="360"/>
      </w:pPr>
      <w:rPr>
        <w:rFonts w:ascii="Arial" w:hAnsi="Arial" w:hint="default"/>
      </w:rPr>
    </w:lvl>
    <w:lvl w:ilvl="5" w:tplc="7D140B6C" w:tentative="1">
      <w:start w:val="1"/>
      <w:numFmt w:val="bullet"/>
      <w:lvlText w:val="•"/>
      <w:lvlJc w:val="left"/>
      <w:pPr>
        <w:tabs>
          <w:tab w:val="num" w:pos="4320"/>
        </w:tabs>
        <w:ind w:left="4320" w:hanging="360"/>
      </w:pPr>
      <w:rPr>
        <w:rFonts w:ascii="Arial" w:hAnsi="Arial" w:hint="default"/>
      </w:rPr>
    </w:lvl>
    <w:lvl w:ilvl="6" w:tplc="8BCC7B7E" w:tentative="1">
      <w:start w:val="1"/>
      <w:numFmt w:val="bullet"/>
      <w:lvlText w:val="•"/>
      <w:lvlJc w:val="left"/>
      <w:pPr>
        <w:tabs>
          <w:tab w:val="num" w:pos="5040"/>
        </w:tabs>
        <w:ind w:left="5040" w:hanging="360"/>
      </w:pPr>
      <w:rPr>
        <w:rFonts w:ascii="Arial" w:hAnsi="Arial" w:hint="default"/>
      </w:rPr>
    </w:lvl>
    <w:lvl w:ilvl="7" w:tplc="FB5E1090" w:tentative="1">
      <w:start w:val="1"/>
      <w:numFmt w:val="bullet"/>
      <w:lvlText w:val="•"/>
      <w:lvlJc w:val="left"/>
      <w:pPr>
        <w:tabs>
          <w:tab w:val="num" w:pos="5760"/>
        </w:tabs>
        <w:ind w:left="5760" w:hanging="360"/>
      </w:pPr>
      <w:rPr>
        <w:rFonts w:ascii="Arial" w:hAnsi="Arial" w:hint="default"/>
      </w:rPr>
    </w:lvl>
    <w:lvl w:ilvl="8" w:tplc="B0C4F9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0E4B38"/>
    <w:multiLevelType w:val="multilevel"/>
    <w:tmpl w:val="65E4417A"/>
    <w:numStyleLink w:val="NHSListNumbers"/>
  </w:abstractNum>
  <w:abstractNum w:abstractNumId="18" w15:restartNumberingAfterBreak="0">
    <w:nsid w:val="50227D0A"/>
    <w:multiLevelType w:val="hybridMultilevel"/>
    <w:tmpl w:val="8692FA1A"/>
    <w:lvl w:ilvl="0" w:tplc="584606CC">
      <w:start w:val="1"/>
      <w:numFmt w:val="bullet"/>
      <w:lvlText w:val=""/>
      <w:lvlJc w:val="left"/>
      <w:pPr>
        <w:tabs>
          <w:tab w:val="num" w:pos="720"/>
        </w:tabs>
        <w:ind w:left="720" w:hanging="360"/>
      </w:pPr>
      <w:rPr>
        <w:rFonts w:ascii="Symbol" w:hAnsi="Symbol" w:hint="default"/>
      </w:rPr>
    </w:lvl>
    <w:lvl w:ilvl="1" w:tplc="3870A702" w:tentative="1">
      <w:start w:val="1"/>
      <w:numFmt w:val="bullet"/>
      <w:lvlText w:val=""/>
      <w:lvlJc w:val="left"/>
      <w:pPr>
        <w:tabs>
          <w:tab w:val="num" w:pos="1440"/>
        </w:tabs>
        <w:ind w:left="1440" w:hanging="360"/>
      </w:pPr>
      <w:rPr>
        <w:rFonts w:ascii="Symbol" w:hAnsi="Symbol" w:hint="default"/>
      </w:rPr>
    </w:lvl>
    <w:lvl w:ilvl="2" w:tplc="87A8AD34" w:tentative="1">
      <w:start w:val="1"/>
      <w:numFmt w:val="bullet"/>
      <w:lvlText w:val=""/>
      <w:lvlJc w:val="left"/>
      <w:pPr>
        <w:tabs>
          <w:tab w:val="num" w:pos="2160"/>
        </w:tabs>
        <w:ind w:left="2160" w:hanging="360"/>
      </w:pPr>
      <w:rPr>
        <w:rFonts w:ascii="Symbol" w:hAnsi="Symbol" w:hint="default"/>
      </w:rPr>
    </w:lvl>
    <w:lvl w:ilvl="3" w:tplc="2C74AB12" w:tentative="1">
      <w:start w:val="1"/>
      <w:numFmt w:val="bullet"/>
      <w:lvlText w:val=""/>
      <w:lvlJc w:val="left"/>
      <w:pPr>
        <w:tabs>
          <w:tab w:val="num" w:pos="2880"/>
        </w:tabs>
        <w:ind w:left="2880" w:hanging="360"/>
      </w:pPr>
      <w:rPr>
        <w:rFonts w:ascii="Symbol" w:hAnsi="Symbol" w:hint="default"/>
      </w:rPr>
    </w:lvl>
    <w:lvl w:ilvl="4" w:tplc="6EB819E8" w:tentative="1">
      <w:start w:val="1"/>
      <w:numFmt w:val="bullet"/>
      <w:lvlText w:val=""/>
      <w:lvlJc w:val="left"/>
      <w:pPr>
        <w:tabs>
          <w:tab w:val="num" w:pos="3600"/>
        </w:tabs>
        <w:ind w:left="3600" w:hanging="360"/>
      </w:pPr>
      <w:rPr>
        <w:rFonts w:ascii="Symbol" w:hAnsi="Symbol" w:hint="default"/>
      </w:rPr>
    </w:lvl>
    <w:lvl w:ilvl="5" w:tplc="41F833C4" w:tentative="1">
      <w:start w:val="1"/>
      <w:numFmt w:val="bullet"/>
      <w:lvlText w:val=""/>
      <w:lvlJc w:val="left"/>
      <w:pPr>
        <w:tabs>
          <w:tab w:val="num" w:pos="4320"/>
        </w:tabs>
        <w:ind w:left="4320" w:hanging="360"/>
      </w:pPr>
      <w:rPr>
        <w:rFonts w:ascii="Symbol" w:hAnsi="Symbol" w:hint="default"/>
      </w:rPr>
    </w:lvl>
    <w:lvl w:ilvl="6" w:tplc="77A21664" w:tentative="1">
      <w:start w:val="1"/>
      <w:numFmt w:val="bullet"/>
      <w:lvlText w:val=""/>
      <w:lvlJc w:val="left"/>
      <w:pPr>
        <w:tabs>
          <w:tab w:val="num" w:pos="5040"/>
        </w:tabs>
        <w:ind w:left="5040" w:hanging="360"/>
      </w:pPr>
      <w:rPr>
        <w:rFonts w:ascii="Symbol" w:hAnsi="Symbol" w:hint="default"/>
      </w:rPr>
    </w:lvl>
    <w:lvl w:ilvl="7" w:tplc="7B780E38" w:tentative="1">
      <w:start w:val="1"/>
      <w:numFmt w:val="bullet"/>
      <w:lvlText w:val=""/>
      <w:lvlJc w:val="left"/>
      <w:pPr>
        <w:tabs>
          <w:tab w:val="num" w:pos="5760"/>
        </w:tabs>
        <w:ind w:left="5760" w:hanging="360"/>
      </w:pPr>
      <w:rPr>
        <w:rFonts w:ascii="Symbol" w:hAnsi="Symbol" w:hint="default"/>
      </w:rPr>
    </w:lvl>
    <w:lvl w:ilvl="8" w:tplc="D90083F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3E0E00"/>
    <w:multiLevelType w:val="hybridMultilevel"/>
    <w:tmpl w:val="89AC1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E86139"/>
    <w:multiLevelType w:val="hybridMultilevel"/>
    <w:tmpl w:val="0330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D37A2"/>
    <w:multiLevelType w:val="hybridMultilevel"/>
    <w:tmpl w:val="F39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A4337"/>
    <w:multiLevelType w:val="hybridMultilevel"/>
    <w:tmpl w:val="CD7E1226"/>
    <w:lvl w:ilvl="0" w:tplc="FFFFFFFF">
      <w:start w:val="1"/>
      <w:numFmt w:val="bullet"/>
      <w:lvlText w:val="•"/>
      <w:lvlJc w:val="left"/>
      <w:pPr>
        <w:ind w:left="1474" w:hanging="360"/>
      </w:p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3" w15:restartNumberingAfterBreak="0">
    <w:nsid w:val="732D671E"/>
    <w:multiLevelType w:val="hybridMultilevel"/>
    <w:tmpl w:val="59CA2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8357C2"/>
    <w:multiLevelType w:val="hybridMultilevel"/>
    <w:tmpl w:val="0C4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05D0A"/>
    <w:multiLevelType w:val="hybridMultilevel"/>
    <w:tmpl w:val="2C985162"/>
    <w:lvl w:ilvl="0" w:tplc="BBE4C2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088211">
    <w:abstractNumId w:val="4"/>
  </w:num>
  <w:num w:numId="2" w16cid:durableId="17426327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835903">
    <w:abstractNumId w:val="8"/>
  </w:num>
  <w:num w:numId="4" w16cid:durableId="146628656">
    <w:abstractNumId w:val="9"/>
  </w:num>
  <w:num w:numId="5" w16cid:durableId="766852656">
    <w:abstractNumId w:val="3"/>
  </w:num>
  <w:num w:numId="6" w16cid:durableId="167211128">
    <w:abstractNumId w:val="0"/>
  </w:num>
  <w:num w:numId="7" w16cid:durableId="2012371288">
    <w:abstractNumId w:val="20"/>
  </w:num>
  <w:num w:numId="8" w16cid:durableId="13962091">
    <w:abstractNumId w:val="13"/>
  </w:num>
  <w:num w:numId="9" w16cid:durableId="926773335">
    <w:abstractNumId w:val="14"/>
  </w:num>
  <w:num w:numId="10" w16cid:durableId="1838644641">
    <w:abstractNumId w:val="21"/>
  </w:num>
  <w:num w:numId="11" w16cid:durableId="2014064480">
    <w:abstractNumId w:val="11"/>
  </w:num>
  <w:num w:numId="12" w16cid:durableId="4016035">
    <w:abstractNumId w:val="23"/>
  </w:num>
  <w:num w:numId="13" w16cid:durableId="1179389365">
    <w:abstractNumId w:val="19"/>
  </w:num>
  <w:num w:numId="14" w16cid:durableId="935480039">
    <w:abstractNumId w:val="2"/>
  </w:num>
  <w:num w:numId="15" w16cid:durableId="1116021085">
    <w:abstractNumId w:val="5"/>
  </w:num>
  <w:num w:numId="16" w16cid:durableId="741291093">
    <w:abstractNumId w:val="6"/>
  </w:num>
  <w:num w:numId="17" w16cid:durableId="1538465173">
    <w:abstractNumId w:val="15"/>
  </w:num>
  <w:num w:numId="18" w16cid:durableId="1893930616">
    <w:abstractNumId w:val="18"/>
  </w:num>
  <w:num w:numId="19" w16cid:durableId="404570907">
    <w:abstractNumId w:val="16"/>
  </w:num>
  <w:num w:numId="20" w16cid:durableId="746803962">
    <w:abstractNumId w:val="24"/>
  </w:num>
  <w:num w:numId="21" w16cid:durableId="676078184">
    <w:abstractNumId w:val="10"/>
  </w:num>
  <w:num w:numId="22" w16cid:durableId="1884052248">
    <w:abstractNumId w:val="25"/>
  </w:num>
  <w:num w:numId="23" w16cid:durableId="255093768">
    <w:abstractNumId w:val="7"/>
  </w:num>
  <w:num w:numId="24" w16cid:durableId="1275017733">
    <w:abstractNumId w:val="22"/>
  </w:num>
  <w:num w:numId="25" w16cid:durableId="50159613">
    <w:abstractNumId w:val="12"/>
  </w:num>
  <w:num w:numId="26" w16cid:durableId="106051486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2FB0"/>
    <w:rsid w:val="00026166"/>
    <w:rsid w:val="000552A9"/>
    <w:rsid w:val="00055713"/>
    <w:rsid w:val="000625CC"/>
    <w:rsid w:val="00062662"/>
    <w:rsid w:val="00064D82"/>
    <w:rsid w:val="00073F43"/>
    <w:rsid w:val="000756AA"/>
    <w:rsid w:val="00080805"/>
    <w:rsid w:val="00087FD8"/>
    <w:rsid w:val="00094491"/>
    <w:rsid w:val="000D3779"/>
    <w:rsid w:val="000E1FF7"/>
    <w:rsid w:val="000E5740"/>
    <w:rsid w:val="000E61A0"/>
    <w:rsid w:val="000F0D5C"/>
    <w:rsid w:val="000F4C4C"/>
    <w:rsid w:val="00106B6E"/>
    <w:rsid w:val="00106CD4"/>
    <w:rsid w:val="0011344A"/>
    <w:rsid w:val="00113933"/>
    <w:rsid w:val="00123B4B"/>
    <w:rsid w:val="001241F4"/>
    <w:rsid w:val="0014017A"/>
    <w:rsid w:val="0016281C"/>
    <w:rsid w:val="00162E29"/>
    <w:rsid w:val="001659B6"/>
    <w:rsid w:val="0017311F"/>
    <w:rsid w:val="001834C4"/>
    <w:rsid w:val="00194578"/>
    <w:rsid w:val="00196F50"/>
    <w:rsid w:val="001A3D7E"/>
    <w:rsid w:val="001C76E4"/>
    <w:rsid w:val="001E42B6"/>
    <w:rsid w:val="002045B4"/>
    <w:rsid w:val="0021516C"/>
    <w:rsid w:val="002217F7"/>
    <w:rsid w:val="00224B11"/>
    <w:rsid w:val="00224C0C"/>
    <w:rsid w:val="00244BB6"/>
    <w:rsid w:val="00246FF7"/>
    <w:rsid w:val="00254CE2"/>
    <w:rsid w:val="0027399B"/>
    <w:rsid w:val="00281427"/>
    <w:rsid w:val="002856DE"/>
    <w:rsid w:val="00294FC8"/>
    <w:rsid w:val="002A5031"/>
    <w:rsid w:val="002A7AA2"/>
    <w:rsid w:val="002B4689"/>
    <w:rsid w:val="002D046B"/>
    <w:rsid w:val="002D0893"/>
    <w:rsid w:val="002D6BF8"/>
    <w:rsid w:val="0030692D"/>
    <w:rsid w:val="0032128B"/>
    <w:rsid w:val="00321A94"/>
    <w:rsid w:val="0032702A"/>
    <w:rsid w:val="003506FF"/>
    <w:rsid w:val="00360CB9"/>
    <w:rsid w:val="00360CD8"/>
    <w:rsid w:val="003674C7"/>
    <w:rsid w:val="0037040A"/>
    <w:rsid w:val="003723B7"/>
    <w:rsid w:val="00376093"/>
    <w:rsid w:val="00384818"/>
    <w:rsid w:val="003874F1"/>
    <w:rsid w:val="0038785B"/>
    <w:rsid w:val="00395D8B"/>
    <w:rsid w:val="003B6559"/>
    <w:rsid w:val="003B6D54"/>
    <w:rsid w:val="003C56CE"/>
    <w:rsid w:val="003D5749"/>
    <w:rsid w:val="00411915"/>
    <w:rsid w:val="00420CE3"/>
    <w:rsid w:val="00425B25"/>
    <w:rsid w:val="00431145"/>
    <w:rsid w:val="00437D0F"/>
    <w:rsid w:val="00441148"/>
    <w:rsid w:val="004574FE"/>
    <w:rsid w:val="00475A7F"/>
    <w:rsid w:val="00484BD5"/>
    <w:rsid w:val="004A7E82"/>
    <w:rsid w:val="004D349D"/>
    <w:rsid w:val="004D7873"/>
    <w:rsid w:val="00500A66"/>
    <w:rsid w:val="00510CDF"/>
    <w:rsid w:val="00513150"/>
    <w:rsid w:val="00516192"/>
    <w:rsid w:val="00523DE4"/>
    <w:rsid w:val="00524EDA"/>
    <w:rsid w:val="00534D4A"/>
    <w:rsid w:val="0055406D"/>
    <w:rsid w:val="005606F8"/>
    <w:rsid w:val="005662C6"/>
    <w:rsid w:val="00570BC3"/>
    <w:rsid w:val="005739D0"/>
    <w:rsid w:val="005806C1"/>
    <w:rsid w:val="00592932"/>
    <w:rsid w:val="005A1771"/>
    <w:rsid w:val="005B082F"/>
    <w:rsid w:val="005B324D"/>
    <w:rsid w:val="005B5B12"/>
    <w:rsid w:val="005D0145"/>
    <w:rsid w:val="005D6E20"/>
    <w:rsid w:val="005E4CF5"/>
    <w:rsid w:val="005F4852"/>
    <w:rsid w:val="0061299F"/>
    <w:rsid w:val="00630977"/>
    <w:rsid w:val="0064396C"/>
    <w:rsid w:val="0064622F"/>
    <w:rsid w:val="006506AE"/>
    <w:rsid w:val="00667CF9"/>
    <w:rsid w:val="006721A6"/>
    <w:rsid w:val="0067577A"/>
    <w:rsid w:val="00685C36"/>
    <w:rsid w:val="0068718F"/>
    <w:rsid w:val="006A66DB"/>
    <w:rsid w:val="006B2129"/>
    <w:rsid w:val="006B3373"/>
    <w:rsid w:val="006B4BB8"/>
    <w:rsid w:val="006B4CB4"/>
    <w:rsid w:val="006B739C"/>
    <w:rsid w:val="006D4369"/>
    <w:rsid w:val="006D5947"/>
    <w:rsid w:val="006E0DE9"/>
    <w:rsid w:val="00702CA1"/>
    <w:rsid w:val="007052D1"/>
    <w:rsid w:val="00722A86"/>
    <w:rsid w:val="00747FE5"/>
    <w:rsid w:val="00751A89"/>
    <w:rsid w:val="007542A0"/>
    <w:rsid w:val="007603ED"/>
    <w:rsid w:val="00766CE6"/>
    <w:rsid w:val="00774944"/>
    <w:rsid w:val="00776700"/>
    <w:rsid w:val="007808F8"/>
    <w:rsid w:val="00797721"/>
    <w:rsid w:val="007C57D8"/>
    <w:rsid w:val="007C5D3C"/>
    <w:rsid w:val="007E047C"/>
    <w:rsid w:val="007E60BE"/>
    <w:rsid w:val="007F2E69"/>
    <w:rsid w:val="007F537E"/>
    <w:rsid w:val="007F6E18"/>
    <w:rsid w:val="00802E21"/>
    <w:rsid w:val="00833395"/>
    <w:rsid w:val="0083407D"/>
    <w:rsid w:val="00837FAC"/>
    <w:rsid w:val="008556B8"/>
    <w:rsid w:val="00862C91"/>
    <w:rsid w:val="00871278"/>
    <w:rsid w:val="00872968"/>
    <w:rsid w:val="0087548A"/>
    <w:rsid w:val="00876072"/>
    <w:rsid w:val="008833C7"/>
    <w:rsid w:val="00885268"/>
    <w:rsid w:val="008C2BEE"/>
    <w:rsid w:val="008C689F"/>
    <w:rsid w:val="008E6AE9"/>
    <w:rsid w:val="008E6E6D"/>
    <w:rsid w:val="008F4213"/>
    <w:rsid w:val="008F6F48"/>
    <w:rsid w:val="00900DEC"/>
    <w:rsid w:val="00924FC4"/>
    <w:rsid w:val="00925676"/>
    <w:rsid w:val="0092755B"/>
    <w:rsid w:val="00944199"/>
    <w:rsid w:val="00947295"/>
    <w:rsid w:val="009539AC"/>
    <w:rsid w:val="00954125"/>
    <w:rsid w:val="009555C2"/>
    <w:rsid w:val="00981245"/>
    <w:rsid w:val="00991A82"/>
    <w:rsid w:val="009945D8"/>
    <w:rsid w:val="00994709"/>
    <w:rsid w:val="009970D1"/>
    <w:rsid w:val="009A120A"/>
    <w:rsid w:val="009A1A5D"/>
    <w:rsid w:val="009B7C41"/>
    <w:rsid w:val="009C2CD0"/>
    <w:rsid w:val="009C5580"/>
    <w:rsid w:val="009D1CC6"/>
    <w:rsid w:val="009E142E"/>
    <w:rsid w:val="009F4304"/>
    <w:rsid w:val="00A13EEA"/>
    <w:rsid w:val="00A31A7A"/>
    <w:rsid w:val="00A704B3"/>
    <w:rsid w:val="00A771B1"/>
    <w:rsid w:val="00AA040A"/>
    <w:rsid w:val="00AB1EEE"/>
    <w:rsid w:val="00AB508B"/>
    <w:rsid w:val="00AB5133"/>
    <w:rsid w:val="00AD18B5"/>
    <w:rsid w:val="00AE151B"/>
    <w:rsid w:val="00AF1E21"/>
    <w:rsid w:val="00B045E4"/>
    <w:rsid w:val="00B0463F"/>
    <w:rsid w:val="00B145A4"/>
    <w:rsid w:val="00B378E1"/>
    <w:rsid w:val="00B42F79"/>
    <w:rsid w:val="00B442E5"/>
    <w:rsid w:val="00B46F12"/>
    <w:rsid w:val="00B52A1F"/>
    <w:rsid w:val="00B56566"/>
    <w:rsid w:val="00B609A6"/>
    <w:rsid w:val="00B76483"/>
    <w:rsid w:val="00B856E9"/>
    <w:rsid w:val="00B96B8B"/>
    <w:rsid w:val="00BB1057"/>
    <w:rsid w:val="00BB480F"/>
    <w:rsid w:val="00BC1AC7"/>
    <w:rsid w:val="00BD795A"/>
    <w:rsid w:val="00BE7AED"/>
    <w:rsid w:val="00BF40B5"/>
    <w:rsid w:val="00BF583A"/>
    <w:rsid w:val="00C4790F"/>
    <w:rsid w:val="00C546C2"/>
    <w:rsid w:val="00C62674"/>
    <w:rsid w:val="00C63AC1"/>
    <w:rsid w:val="00C71AE6"/>
    <w:rsid w:val="00C742F3"/>
    <w:rsid w:val="00C77059"/>
    <w:rsid w:val="00C93306"/>
    <w:rsid w:val="00C936D7"/>
    <w:rsid w:val="00C93CAA"/>
    <w:rsid w:val="00C94874"/>
    <w:rsid w:val="00CB207C"/>
    <w:rsid w:val="00CB273B"/>
    <w:rsid w:val="00CB427D"/>
    <w:rsid w:val="00CB4716"/>
    <w:rsid w:val="00CC1798"/>
    <w:rsid w:val="00CC2151"/>
    <w:rsid w:val="00CC5C61"/>
    <w:rsid w:val="00CC75E0"/>
    <w:rsid w:val="00CD04AA"/>
    <w:rsid w:val="00CD25EB"/>
    <w:rsid w:val="00CD55D6"/>
    <w:rsid w:val="00CE0FD5"/>
    <w:rsid w:val="00CF3E44"/>
    <w:rsid w:val="00D0377A"/>
    <w:rsid w:val="00D05380"/>
    <w:rsid w:val="00D145EB"/>
    <w:rsid w:val="00D3105B"/>
    <w:rsid w:val="00D37523"/>
    <w:rsid w:val="00D737B0"/>
    <w:rsid w:val="00D940A6"/>
    <w:rsid w:val="00DA33DA"/>
    <w:rsid w:val="00DD0DDC"/>
    <w:rsid w:val="00DE33E9"/>
    <w:rsid w:val="00DF5C13"/>
    <w:rsid w:val="00E01307"/>
    <w:rsid w:val="00E1001B"/>
    <w:rsid w:val="00E22DA9"/>
    <w:rsid w:val="00E24C54"/>
    <w:rsid w:val="00E33027"/>
    <w:rsid w:val="00E429E5"/>
    <w:rsid w:val="00E5600B"/>
    <w:rsid w:val="00E651A3"/>
    <w:rsid w:val="00E675CC"/>
    <w:rsid w:val="00E748F5"/>
    <w:rsid w:val="00E8330D"/>
    <w:rsid w:val="00E868F9"/>
    <w:rsid w:val="00E949E7"/>
    <w:rsid w:val="00E971B0"/>
    <w:rsid w:val="00EF24A0"/>
    <w:rsid w:val="00EF7FB5"/>
    <w:rsid w:val="00F00882"/>
    <w:rsid w:val="00F03D69"/>
    <w:rsid w:val="00F12E22"/>
    <w:rsid w:val="00F12F22"/>
    <w:rsid w:val="00F46B7F"/>
    <w:rsid w:val="00F86A73"/>
    <w:rsid w:val="00F939C7"/>
    <w:rsid w:val="00FA2530"/>
    <w:rsid w:val="00FB64FF"/>
    <w:rsid w:val="00FC6811"/>
    <w:rsid w:val="00FD4951"/>
    <w:rsid w:val="00FF18CF"/>
    <w:rsid w:val="00FF5212"/>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6C2E943A-3F13-42B8-A26F-D18E325F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table" w:customStyle="1" w:styleId="TableGrid1">
    <w:name w:val="Table Grid1"/>
    <w:basedOn w:val="TableNormal"/>
    <w:next w:val="TableGrid"/>
    <w:uiPriority w:val="39"/>
    <w:rsid w:val="00012FB0"/>
    <w:tblPr>
      <w:tblCellMar>
        <w:left w:w="0" w:type="dxa"/>
        <w:right w:w="0" w:type="dxa"/>
      </w:tblCellMar>
    </w:tblPr>
  </w:style>
  <w:style w:type="paragraph" w:customStyle="1" w:styleId="Default">
    <w:name w:val="Default"/>
    <w:rsid w:val="00475A7F"/>
    <w:pPr>
      <w:autoSpaceDE w:val="0"/>
      <w:autoSpaceDN w:val="0"/>
      <w:adjustRightInd w:val="0"/>
    </w:pPr>
    <w:rPr>
      <w:rFonts w:eastAsia="Times New Roman" w:cs="Arial"/>
      <w:color w:val="000000"/>
      <w:lang w:eastAsia="en-GB"/>
    </w:rPr>
  </w:style>
  <w:style w:type="paragraph" w:styleId="PlainText">
    <w:name w:val="Plain Text"/>
    <w:basedOn w:val="Normal"/>
    <w:link w:val="PlainTextChar"/>
    <w:uiPriority w:val="99"/>
    <w:unhideWhenUsed/>
    <w:rsid w:val="008C689F"/>
    <w:rPr>
      <w:rFonts w:eastAsia="Calibri" w:cs="Times New Roman"/>
      <w:color w:val="auto"/>
      <w:szCs w:val="21"/>
    </w:rPr>
  </w:style>
  <w:style w:type="character" w:customStyle="1" w:styleId="PlainTextChar">
    <w:name w:val="Plain Text Char"/>
    <w:basedOn w:val="DefaultParagraphFont"/>
    <w:link w:val="PlainText"/>
    <w:uiPriority w:val="99"/>
    <w:rsid w:val="008C689F"/>
    <w:rPr>
      <w:rFonts w:eastAsia="Calibri" w:cs="Times New Roman"/>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868">
      <w:bodyDiv w:val="1"/>
      <w:marLeft w:val="0"/>
      <w:marRight w:val="0"/>
      <w:marTop w:val="0"/>
      <w:marBottom w:val="0"/>
      <w:divBdr>
        <w:top w:val="none" w:sz="0" w:space="0" w:color="auto"/>
        <w:left w:val="none" w:sz="0" w:space="0" w:color="auto"/>
        <w:bottom w:val="none" w:sz="0" w:space="0" w:color="auto"/>
        <w:right w:val="none" w:sz="0" w:space="0" w:color="auto"/>
      </w:divBdr>
    </w:div>
    <w:div w:id="168255628">
      <w:bodyDiv w:val="1"/>
      <w:marLeft w:val="0"/>
      <w:marRight w:val="0"/>
      <w:marTop w:val="0"/>
      <w:marBottom w:val="0"/>
      <w:divBdr>
        <w:top w:val="none" w:sz="0" w:space="0" w:color="auto"/>
        <w:left w:val="none" w:sz="0" w:space="0" w:color="auto"/>
        <w:bottom w:val="none" w:sz="0" w:space="0" w:color="auto"/>
        <w:right w:val="none" w:sz="0" w:space="0" w:color="auto"/>
      </w:divBdr>
    </w:div>
    <w:div w:id="175583919">
      <w:bodyDiv w:val="1"/>
      <w:marLeft w:val="0"/>
      <w:marRight w:val="0"/>
      <w:marTop w:val="0"/>
      <w:marBottom w:val="0"/>
      <w:divBdr>
        <w:top w:val="none" w:sz="0" w:space="0" w:color="auto"/>
        <w:left w:val="none" w:sz="0" w:space="0" w:color="auto"/>
        <w:bottom w:val="none" w:sz="0" w:space="0" w:color="auto"/>
        <w:right w:val="none" w:sz="0" w:space="0" w:color="auto"/>
      </w:divBdr>
      <w:divsChild>
        <w:div w:id="989939007">
          <w:marLeft w:val="547"/>
          <w:marRight w:val="0"/>
          <w:marTop w:val="58"/>
          <w:marBottom w:val="0"/>
          <w:divBdr>
            <w:top w:val="none" w:sz="0" w:space="0" w:color="auto"/>
            <w:left w:val="none" w:sz="0" w:space="0" w:color="auto"/>
            <w:bottom w:val="none" w:sz="0" w:space="0" w:color="auto"/>
            <w:right w:val="none" w:sz="0" w:space="0" w:color="auto"/>
          </w:divBdr>
        </w:div>
        <w:div w:id="1426347194">
          <w:marLeft w:val="547"/>
          <w:marRight w:val="0"/>
          <w:marTop w:val="58"/>
          <w:marBottom w:val="0"/>
          <w:divBdr>
            <w:top w:val="none" w:sz="0" w:space="0" w:color="auto"/>
            <w:left w:val="none" w:sz="0" w:space="0" w:color="auto"/>
            <w:bottom w:val="none" w:sz="0" w:space="0" w:color="auto"/>
            <w:right w:val="none" w:sz="0" w:space="0" w:color="auto"/>
          </w:divBdr>
        </w:div>
        <w:div w:id="1568302184">
          <w:marLeft w:val="547"/>
          <w:marRight w:val="0"/>
          <w:marTop w:val="58"/>
          <w:marBottom w:val="0"/>
          <w:divBdr>
            <w:top w:val="none" w:sz="0" w:space="0" w:color="auto"/>
            <w:left w:val="none" w:sz="0" w:space="0" w:color="auto"/>
            <w:bottom w:val="none" w:sz="0" w:space="0" w:color="auto"/>
            <w:right w:val="none" w:sz="0" w:space="0" w:color="auto"/>
          </w:divBdr>
        </w:div>
        <w:div w:id="223369422">
          <w:marLeft w:val="547"/>
          <w:marRight w:val="0"/>
          <w:marTop w:val="58"/>
          <w:marBottom w:val="0"/>
          <w:divBdr>
            <w:top w:val="none" w:sz="0" w:space="0" w:color="auto"/>
            <w:left w:val="none" w:sz="0" w:space="0" w:color="auto"/>
            <w:bottom w:val="none" w:sz="0" w:space="0" w:color="auto"/>
            <w:right w:val="none" w:sz="0" w:space="0" w:color="auto"/>
          </w:divBdr>
        </w:div>
        <w:div w:id="522213133">
          <w:marLeft w:val="547"/>
          <w:marRight w:val="0"/>
          <w:marTop w:val="58"/>
          <w:marBottom w:val="0"/>
          <w:divBdr>
            <w:top w:val="none" w:sz="0" w:space="0" w:color="auto"/>
            <w:left w:val="none" w:sz="0" w:space="0" w:color="auto"/>
            <w:bottom w:val="none" w:sz="0" w:space="0" w:color="auto"/>
            <w:right w:val="none" w:sz="0" w:space="0" w:color="auto"/>
          </w:divBdr>
        </w:div>
        <w:div w:id="1124277017">
          <w:marLeft w:val="547"/>
          <w:marRight w:val="0"/>
          <w:marTop w:val="58"/>
          <w:marBottom w:val="0"/>
          <w:divBdr>
            <w:top w:val="none" w:sz="0" w:space="0" w:color="auto"/>
            <w:left w:val="none" w:sz="0" w:space="0" w:color="auto"/>
            <w:bottom w:val="none" w:sz="0" w:space="0" w:color="auto"/>
            <w:right w:val="none" w:sz="0" w:space="0" w:color="auto"/>
          </w:divBdr>
        </w:div>
        <w:div w:id="1820419713">
          <w:marLeft w:val="547"/>
          <w:marRight w:val="0"/>
          <w:marTop w:val="58"/>
          <w:marBottom w:val="0"/>
          <w:divBdr>
            <w:top w:val="none" w:sz="0" w:space="0" w:color="auto"/>
            <w:left w:val="none" w:sz="0" w:space="0" w:color="auto"/>
            <w:bottom w:val="none" w:sz="0" w:space="0" w:color="auto"/>
            <w:right w:val="none" w:sz="0" w:space="0" w:color="auto"/>
          </w:divBdr>
        </w:div>
      </w:divsChild>
    </w:div>
    <w:div w:id="372462545">
      <w:bodyDiv w:val="1"/>
      <w:marLeft w:val="0"/>
      <w:marRight w:val="0"/>
      <w:marTop w:val="0"/>
      <w:marBottom w:val="0"/>
      <w:divBdr>
        <w:top w:val="none" w:sz="0" w:space="0" w:color="auto"/>
        <w:left w:val="none" w:sz="0" w:space="0" w:color="auto"/>
        <w:bottom w:val="none" w:sz="0" w:space="0" w:color="auto"/>
        <w:right w:val="none" w:sz="0" w:space="0" w:color="auto"/>
      </w:divBdr>
    </w:div>
    <w:div w:id="450247757">
      <w:bodyDiv w:val="1"/>
      <w:marLeft w:val="0"/>
      <w:marRight w:val="0"/>
      <w:marTop w:val="0"/>
      <w:marBottom w:val="0"/>
      <w:divBdr>
        <w:top w:val="none" w:sz="0" w:space="0" w:color="auto"/>
        <w:left w:val="none" w:sz="0" w:space="0" w:color="auto"/>
        <w:bottom w:val="none" w:sz="0" w:space="0" w:color="auto"/>
        <w:right w:val="none" w:sz="0" w:space="0" w:color="auto"/>
      </w:divBdr>
    </w:div>
    <w:div w:id="521939039">
      <w:bodyDiv w:val="1"/>
      <w:marLeft w:val="0"/>
      <w:marRight w:val="0"/>
      <w:marTop w:val="0"/>
      <w:marBottom w:val="0"/>
      <w:divBdr>
        <w:top w:val="none" w:sz="0" w:space="0" w:color="auto"/>
        <w:left w:val="none" w:sz="0" w:space="0" w:color="auto"/>
        <w:bottom w:val="none" w:sz="0" w:space="0" w:color="auto"/>
        <w:right w:val="none" w:sz="0" w:space="0" w:color="auto"/>
      </w:divBdr>
    </w:div>
    <w:div w:id="559948005">
      <w:bodyDiv w:val="1"/>
      <w:marLeft w:val="0"/>
      <w:marRight w:val="0"/>
      <w:marTop w:val="0"/>
      <w:marBottom w:val="0"/>
      <w:divBdr>
        <w:top w:val="none" w:sz="0" w:space="0" w:color="auto"/>
        <w:left w:val="none" w:sz="0" w:space="0" w:color="auto"/>
        <w:bottom w:val="none" w:sz="0" w:space="0" w:color="auto"/>
        <w:right w:val="none" w:sz="0" w:space="0" w:color="auto"/>
      </w:divBdr>
    </w:div>
    <w:div w:id="586814431">
      <w:bodyDiv w:val="1"/>
      <w:marLeft w:val="0"/>
      <w:marRight w:val="0"/>
      <w:marTop w:val="0"/>
      <w:marBottom w:val="0"/>
      <w:divBdr>
        <w:top w:val="none" w:sz="0" w:space="0" w:color="auto"/>
        <w:left w:val="none" w:sz="0" w:space="0" w:color="auto"/>
        <w:bottom w:val="none" w:sz="0" w:space="0" w:color="auto"/>
        <w:right w:val="none" w:sz="0" w:space="0" w:color="auto"/>
      </w:divBdr>
      <w:divsChild>
        <w:div w:id="1456412814">
          <w:marLeft w:val="547"/>
          <w:marRight w:val="0"/>
          <w:marTop w:val="67"/>
          <w:marBottom w:val="0"/>
          <w:divBdr>
            <w:top w:val="none" w:sz="0" w:space="0" w:color="auto"/>
            <w:left w:val="none" w:sz="0" w:space="0" w:color="auto"/>
            <w:bottom w:val="none" w:sz="0" w:space="0" w:color="auto"/>
            <w:right w:val="none" w:sz="0" w:space="0" w:color="auto"/>
          </w:divBdr>
        </w:div>
        <w:div w:id="615406622">
          <w:marLeft w:val="547"/>
          <w:marRight w:val="0"/>
          <w:marTop w:val="67"/>
          <w:marBottom w:val="0"/>
          <w:divBdr>
            <w:top w:val="none" w:sz="0" w:space="0" w:color="auto"/>
            <w:left w:val="none" w:sz="0" w:space="0" w:color="auto"/>
            <w:bottom w:val="none" w:sz="0" w:space="0" w:color="auto"/>
            <w:right w:val="none" w:sz="0" w:space="0" w:color="auto"/>
          </w:divBdr>
        </w:div>
        <w:div w:id="673580605">
          <w:marLeft w:val="547"/>
          <w:marRight w:val="0"/>
          <w:marTop w:val="67"/>
          <w:marBottom w:val="0"/>
          <w:divBdr>
            <w:top w:val="none" w:sz="0" w:space="0" w:color="auto"/>
            <w:left w:val="none" w:sz="0" w:space="0" w:color="auto"/>
            <w:bottom w:val="none" w:sz="0" w:space="0" w:color="auto"/>
            <w:right w:val="none" w:sz="0" w:space="0" w:color="auto"/>
          </w:divBdr>
        </w:div>
        <w:div w:id="1612585287">
          <w:marLeft w:val="547"/>
          <w:marRight w:val="0"/>
          <w:marTop w:val="67"/>
          <w:marBottom w:val="0"/>
          <w:divBdr>
            <w:top w:val="none" w:sz="0" w:space="0" w:color="auto"/>
            <w:left w:val="none" w:sz="0" w:space="0" w:color="auto"/>
            <w:bottom w:val="none" w:sz="0" w:space="0" w:color="auto"/>
            <w:right w:val="none" w:sz="0" w:space="0" w:color="auto"/>
          </w:divBdr>
        </w:div>
        <w:div w:id="217127443">
          <w:marLeft w:val="547"/>
          <w:marRight w:val="0"/>
          <w:marTop w:val="67"/>
          <w:marBottom w:val="0"/>
          <w:divBdr>
            <w:top w:val="none" w:sz="0" w:space="0" w:color="auto"/>
            <w:left w:val="none" w:sz="0" w:space="0" w:color="auto"/>
            <w:bottom w:val="none" w:sz="0" w:space="0" w:color="auto"/>
            <w:right w:val="none" w:sz="0" w:space="0" w:color="auto"/>
          </w:divBdr>
        </w:div>
        <w:div w:id="99305199">
          <w:marLeft w:val="547"/>
          <w:marRight w:val="0"/>
          <w:marTop w:val="67"/>
          <w:marBottom w:val="0"/>
          <w:divBdr>
            <w:top w:val="none" w:sz="0" w:space="0" w:color="auto"/>
            <w:left w:val="none" w:sz="0" w:space="0" w:color="auto"/>
            <w:bottom w:val="none" w:sz="0" w:space="0" w:color="auto"/>
            <w:right w:val="none" w:sz="0" w:space="0" w:color="auto"/>
          </w:divBdr>
        </w:div>
        <w:div w:id="1286693445">
          <w:marLeft w:val="547"/>
          <w:marRight w:val="0"/>
          <w:marTop w:val="67"/>
          <w:marBottom w:val="0"/>
          <w:divBdr>
            <w:top w:val="none" w:sz="0" w:space="0" w:color="auto"/>
            <w:left w:val="none" w:sz="0" w:space="0" w:color="auto"/>
            <w:bottom w:val="none" w:sz="0" w:space="0" w:color="auto"/>
            <w:right w:val="none" w:sz="0" w:space="0" w:color="auto"/>
          </w:divBdr>
        </w:div>
        <w:div w:id="1895237493">
          <w:marLeft w:val="547"/>
          <w:marRight w:val="0"/>
          <w:marTop w:val="67"/>
          <w:marBottom w:val="0"/>
          <w:divBdr>
            <w:top w:val="none" w:sz="0" w:space="0" w:color="auto"/>
            <w:left w:val="none" w:sz="0" w:space="0" w:color="auto"/>
            <w:bottom w:val="none" w:sz="0" w:space="0" w:color="auto"/>
            <w:right w:val="none" w:sz="0" w:space="0" w:color="auto"/>
          </w:divBdr>
        </w:div>
      </w:divsChild>
    </w:div>
    <w:div w:id="627323262">
      <w:bodyDiv w:val="1"/>
      <w:marLeft w:val="0"/>
      <w:marRight w:val="0"/>
      <w:marTop w:val="0"/>
      <w:marBottom w:val="0"/>
      <w:divBdr>
        <w:top w:val="none" w:sz="0" w:space="0" w:color="auto"/>
        <w:left w:val="none" w:sz="0" w:space="0" w:color="auto"/>
        <w:bottom w:val="none" w:sz="0" w:space="0" w:color="auto"/>
        <w:right w:val="none" w:sz="0" w:space="0" w:color="auto"/>
      </w:divBdr>
    </w:div>
    <w:div w:id="776751369">
      <w:bodyDiv w:val="1"/>
      <w:marLeft w:val="0"/>
      <w:marRight w:val="0"/>
      <w:marTop w:val="0"/>
      <w:marBottom w:val="0"/>
      <w:divBdr>
        <w:top w:val="none" w:sz="0" w:space="0" w:color="auto"/>
        <w:left w:val="none" w:sz="0" w:space="0" w:color="auto"/>
        <w:bottom w:val="none" w:sz="0" w:space="0" w:color="auto"/>
        <w:right w:val="none" w:sz="0" w:space="0" w:color="auto"/>
      </w:divBdr>
      <w:divsChild>
        <w:div w:id="594705653">
          <w:marLeft w:val="547"/>
          <w:marRight w:val="0"/>
          <w:marTop w:val="82"/>
          <w:marBottom w:val="0"/>
          <w:divBdr>
            <w:top w:val="none" w:sz="0" w:space="0" w:color="auto"/>
            <w:left w:val="none" w:sz="0" w:space="0" w:color="auto"/>
            <w:bottom w:val="none" w:sz="0" w:space="0" w:color="auto"/>
            <w:right w:val="none" w:sz="0" w:space="0" w:color="auto"/>
          </w:divBdr>
        </w:div>
        <w:div w:id="1933510866">
          <w:marLeft w:val="547"/>
          <w:marRight w:val="0"/>
          <w:marTop w:val="82"/>
          <w:marBottom w:val="0"/>
          <w:divBdr>
            <w:top w:val="none" w:sz="0" w:space="0" w:color="auto"/>
            <w:left w:val="none" w:sz="0" w:space="0" w:color="auto"/>
            <w:bottom w:val="none" w:sz="0" w:space="0" w:color="auto"/>
            <w:right w:val="none" w:sz="0" w:space="0" w:color="auto"/>
          </w:divBdr>
        </w:div>
        <w:div w:id="2117941110">
          <w:marLeft w:val="547"/>
          <w:marRight w:val="0"/>
          <w:marTop w:val="82"/>
          <w:marBottom w:val="0"/>
          <w:divBdr>
            <w:top w:val="none" w:sz="0" w:space="0" w:color="auto"/>
            <w:left w:val="none" w:sz="0" w:space="0" w:color="auto"/>
            <w:bottom w:val="none" w:sz="0" w:space="0" w:color="auto"/>
            <w:right w:val="none" w:sz="0" w:space="0" w:color="auto"/>
          </w:divBdr>
        </w:div>
        <w:div w:id="621231193">
          <w:marLeft w:val="547"/>
          <w:marRight w:val="0"/>
          <w:marTop w:val="82"/>
          <w:marBottom w:val="0"/>
          <w:divBdr>
            <w:top w:val="none" w:sz="0" w:space="0" w:color="auto"/>
            <w:left w:val="none" w:sz="0" w:space="0" w:color="auto"/>
            <w:bottom w:val="none" w:sz="0" w:space="0" w:color="auto"/>
            <w:right w:val="none" w:sz="0" w:space="0" w:color="auto"/>
          </w:divBdr>
        </w:div>
        <w:div w:id="1279945866">
          <w:marLeft w:val="547"/>
          <w:marRight w:val="0"/>
          <w:marTop w:val="82"/>
          <w:marBottom w:val="0"/>
          <w:divBdr>
            <w:top w:val="none" w:sz="0" w:space="0" w:color="auto"/>
            <w:left w:val="none" w:sz="0" w:space="0" w:color="auto"/>
            <w:bottom w:val="none" w:sz="0" w:space="0" w:color="auto"/>
            <w:right w:val="none" w:sz="0" w:space="0" w:color="auto"/>
          </w:divBdr>
        </w:div>
        <w:div w:id="1490831624">
          <w:marLeft w:val="547"/>
          <w:marRight w:val="0"/>
          <w:marTop w:val="82"/>
          <w:marBottom w:val="0"/>
          <w:divBdr>
            <w:top w:val="none" w:sz="0" w:space="0" w:color="auto"/>
            <w:left w:val="none" w:sz="0" w:space="0" w:color="auto"/>
            <w:bottom w:val="none" w:sz="0" w:space="0" w:color="auto"/>
            <w:right w:val="none" w:sz="0" w:space="0" w:color="auto"/>
          </w:divBdr>
        </w:div>
        <w:div w:id="1305965944">
          <w:marLeft w:val="547"/>
          <w:marRight w:val="0"/>
          <w:marTop w:val="82"/>
          <w:marBottom w:val="0"/>
          <w:divBdr>
            <w:top w:val="none" w:sz="0" w:space="0" w:color="auto"/>
            <w:left w:val="none" w:sz="0" w:space="0" w:color="auto"/>
            <w:bottom w:val="none" w:sz="0" w:space="0" w:color="auto"/>
            <w:right w:val="none" w:sz="0" w:space="0" w:color="auto"/>
          </w:divBdr>
        </w:div>
        <w:div w:id="1404261332">
          <w:marLeft w:val="547"/>
          <w:marRight w:val="0"/>
          <w:marTop w:val="82"/>
          <w:marBottom w:val="0"/>
          <w:divBdr>
            <w:top w:val="none" w:sz="0" w:space="0" w:color="auto"/>
            <w:left w:val="none" w:sz="0" w:space="0" w:color="auto"/>
            <w:bottom w:val="none" w:sz="0" w:space="0" w:color="auto"/>
            <w:right w:val="none" w:sz="0" w:space="0" w:color="auto"/>
          </w:divBdr>
        </w:div>
        <w:div w:id="1573007486">
          <w:marLeft w:val="547"/>
          <w:marRight w:val="0"/>
          <w:marTop w:val="82"/>
          <w:marBottom w:val="0"/>
          <w:divBdr>
            <w:top w:val="none" w:sz="0" w:space="0" w:color="auto"/>
            <w:left w:val="none" w:sz="0" w:space="0" w:color="auto"/>
            <w:bottom w:val="none" w:sz="0" w:space="0" w:color="auto"/>
            <w:right w:val="none" w:sz="0" w:space="0" w:color="auto"/>
          </w:divBdr>
        </w:div>
        <w:div w:id="1836335577">
          <w:marLeft w:val="547"/>
          <w:marRight w:val="0"/>
          <w:marTop w:val="82"/>
          <w:marBottom w:val="0"/>
          <w:divBdr>
            <w:top w:val="none" w:sz="0" w:space="0" w:color="auto"/>
            <w:left w:val="none" w:sz="0" w:space="0" w:color="auto"/>
            <w:bottom w:val="none" w:sz="0" w:space="0" w:color="auto"/>
            <w:right w:val="none" w:sz="0" w:space="0" w:color="auto"/>
          </w:divBdr>
        </w:div>
        <w:div w:id="1084688051">
          <w:marLeft w:val="547"/>
          <w:marRight w:val="0"/>
          <w:marTop w:val="82"/>
          <w:marBottom w:val="0"/>
          <w:divBdr>
            <w:top w:val="none" w:sz="0" w:space="0" w:color="auto"/>
            <w:left w:val="none" w:sz="0" w:space="0" w:color="auto"/>
            <w:bottom w:val="none" w:sz="0" w:space="0" w:color="auto"/>
            <w:right w:val="none" w:sz="0" w:space="0" w:color="auto"/>
          </w:divBdr>
        </w:div>
        <w:div w:id="1272978049">
          <w:marLeft w:val="547"/>
          <w:marRight w:val="0"/>
          <w:marTop w:val="82"/>
          <w:marBottom w:val="0"/>
          <w:divBdr>
            <w:top w:val="none" w:sz="0" w:space="0" w:color="auto"/>
            <w:left w:val="none" w:sz="0" w:space="0" w:color="auto"/>
            <w:bottom w:val="none" w:sz="0" w:space="0" w:color="auto"/>
            <w:right w:val="none" w:sz="0" w:space="0" w:color="auto"/>
          </w:divBdr>
        </w:div>
        <w:div w:id="2085570683">
          <w:marLeft w:val="547"/>
          <w:marRight w:val="0"/>
          <w:marTop w:val="82"/>
          <w:marBottom w:val="0"/>
          <w:divBdr>
            <w:top w:val="none" w:sz="0" w:space="0" w:color="auto"/>
            <w:left w:val="none" w:sz="0" w:space="0" w:color="auto"/>
            <w:bottom w:val="none" w:sz="0" w:space="0" w:color="auto"/>
            <w:right w:val="none" w:sz="0" w:space="0" w:color="auto"/>
          </w:divBdr>
        </w:div>
        <w:div w:id="1150364636">
          <w:marLeft w:val="547"/>
          <w:marRight w:val="0"/>
          <w:marTop w:val="82"/>
          <w:marBottom w:val="0"/>
          <w:divBdr>
            <w:top w:val="none" w:sz="0" w:space="0" w:color="auto"/>
            <w:left w:val="none" w:sz="0" w:space="0" w:color="auto"/>
            <w:bottom w:val="none" w:sz="0" w:space="0" w:color="auto"/>
            <w:right w:val="none" w:sz="0" w:space="0" w:color="auto"/>
          </w:divBdr>
        </w:div>
      </w:divsChild>
    </w:div>
    <w:div w:id="823352416">
      <w:bodyDiv w:val="1"/>
      <w:marLeft w:val="0"/>
      <w:marRight w:val="0"/>
      <w:marTop w:val="0"/>
      <w:marBottom w:val="0"/>
      <w:divBdr>
        <w:top w:val="none" w:sz="0" w:space="0" w:color="auto"/>
        <w:left w:val="none" w:sz="0" w:space="0" w:color="auto"/>
        <w:bottom w:val="none" w:sz="0" w:space="0" w:color="auto"/>
        <w:right w:val="none" w:sz="0" w:space="0" w:color="auto"/>
      </w:divBdr>
      <w:divsChild>
        <w:div w:id="1110859004">
          <w:marLeft w:val="547"/>
          <w:marRight w:val="0"/>
          <w:marTop w:val="77"/>
          <w:marBottom w:val="0"/>
          <w:divBdr>
            <w:top w:val="none" w:sz="0" w:space="0" w:color="auto"/>
            <w:left w:val="none" w:sz="0" w:space="0" w:color="auto"/>
            <w:bottom w:val="none" w:sz="0" w:space="0" w:color="auto"/>
            <w:right w:val="none" w:sz="0" w:space="0" w:color="auto"/>
          </w:divBdr>
        </w:div>
        <w:div w:id="1815491020">
          <w:marLeft w:val="547"/>
          <w:marRight w:val="0"/>
          <w:marTop w:val="77"/>
          <w:marBottom w:val="0"/>
          <w:divBdr>
            <w:top w:val="none" w:sz="0" w:space="0" w:color="auto"/>
            <w:left w:val="none" w:sz="0" w:space="0" w:color="auto"/>
            <w:bottom w:val="none" w:sz="0" w:space="0" w:color="auto"/>
            <w:right w:val="none" w:sz="0" w:space="0" w:color="auto"/>
          </w:divBdr>
        </w:div>
        <w:div w:id="1899509588">
          <w:marLeft w:val="547"/>
          <w:marRight w:val="0"/>
          <w:marTop w:val="77"/>
          <w:marBottom w:val="0"/>
          <w:divBdr>
            <w:top w:val="none" w:sz="0" w:space="0" w:color="auto"/>
            <w:left w:val="none" w:sz="0" w:space="0" w:color="auto"/>
            <w:bottom w:val="none" w:sz="0" w:space="0" w:color="auto"/>
            <w:right w:val="none" w:sz="0" w:space="0" w:color="auto"/>
          </w:divBdr>
        </w:div>
        <w:div w:id="1854342525">
          <w:marLeft w:val="547"/>
          <w:marRight w:val="0"/>
          <w:marTop w:val="77"/>
          <w:marBottom w:val="0"/>
          <w:divBdr>
            <w:top w:val="none" w:sz="0" w:space="0" w:color="auto"/>
            <w:left w:val="none" w:sz="0" w:space="0" w:color="auto"/>
            <w:bottom w:val="none" w:sz="0" w:space="0" w:color="auto"/>
            <w:right w:val="none" w:sz="0" w:space="0" w:color="auto"/>
          </w:divBdr>
        </w:div>
        <w:div w:id="715934100">
          <w:marLeft w:val="547"/>
          <w:marRight w:val="0"/>
          <w:marTop w:val="77"/>
          <w:marBottom w:val="0"/>
          <w:divBdr>
            <w:top w:val="none" w:sz="0" w:space="0" w:color="auto"/>
            <w:left w:val="none" w:sz="0" w:space="0" w:color="auto"/>
            <w:bottom w:val="none" w:sz="0" w:space="0" w:color="auto"/>
            <w:right w:val="none" w:sz="0" w:space="0" w:color="auto"/>
          </w:divBdr>
        </w:div>
        <w:div w:id="982849976">
          <w:marLeft w:val="547"/>
          <w:marRight w:val="0"/>
          <w:marTop w:val="77"/>
          <w:marBottom w:val="0"/>
          <w:divBdr>
            <w:top w:val="none" w:sz="0" w:space="0" w:color="auto"/>
            <w:left w:val="none" w:sz="0" w:space="0" w:color="auto"/>
            <w:bottom w:val="none" w:sz="0" w:space="0" w:color="auto"/>
            <w:right w:val="none" w:sz="0" w:space="0" w:color="auto"/>
          </w:divBdr>
        </w:div>
        <w:div w:id="984236102">
          <w:marLeft w:val="547"/>
          <w:marRight w:val="0"/>
          <w:marTop w:val="77"/>
          <w:marBottom w:val="0"/>
          <w:divBdr>
            <w:top w:val="none" w:sz="0" w:space="0" w:color="auto"/>
            <w:left w:val="none" w:sz="0" w:space="0" w:color="auto"/>
            <w:bottom w:val="none" w:sz="0" w:space="0" w:color="auto"/>
            <w:right w:val="none" w:sz="0" w:space="0" w:color="auto"/>
          </w:divBdr>
        </w:div>
        <w:div w:id="441998204">
          <w:marLeft w:val="547"/>
          <w:marRight w:val="0"/>
          <w:marTop w:val="77"/>
          <w:marBottom w:val="0"/>
          <w:divBdr>
            <w:top w:val="none" w:sz="0" w:space="0" w:color="auto"/>
            <w:left w:val="none" w:sz="0" w:space="0" w:color="auto"/>
            <w:bottom w:val="none" w:sz="0" w:space="0" w:color="auto"/>
            <w:right w:val="none" w:sz="0" w:space="0" w:color="auto"/>
          </w:divBdr>
        </w:div>
        <w:div w:id="1343363411">
          <w:marLeft w:val="547"/>
          <w:marRight w:val="0"/>
          <w:marTop w:val="77"/>
          <w:marBottom w:val="0"/>
          <w:divBdr>
            <w:top w:val="none" w:sz="0" w:space="0" w:color="auto"/>
            <w:left w:val="none" w:sz="0" w:space="0" w:color="auto"/>
            <w:bottom w:val="none" w:sz="0" w:space="0" w:color="auto"/>
            <w:right w:val="none" w:sz="0" w:space="0" w:color="auto"/>
          </w:divBdr>
        </w:div>
        <w:div w:id="862014573">
          <w:marLeft w:val="547"/>
          <w:marRight w:val="0"/>
          <w:marTop w:val="77"/>
          <w:marBottom w:val="0"/>
          <w:divBdr>
            <w:top w:val="none" w:sz="0" w:space="0" w:color="auto"/>
            <w:left w:val="none" w:sz="0" w:space="0" w:color="auto"/>
            <w:bottom w:val="none" w:sz="0" w:space="0" w:color="auto"/>
            <w:right w:val="none" w:sz="0" w:space="0" w:color="auto"/>
          </w:divBdr>
        </w:div>
        <w:div w:id="897787318">
          <w:marLeft w:val="547"/>
          <w:marRight w:val="0"/>
          <w:marTop w:val="77"/>
          <w:marBottom w:val="0"/>
          <w:divBdr>
            <w:top w:val="none" w:sz="0" w:space="0" w:color="auto"/>
            <w:left w:val="none" w:sz="0" w:space="0" w:color="auto"/>
            <w:bottom w:val="none" w:sz="0" w:space="0" w:color="auto"/>
            <w:right w:val="none" w:sz="0" w:space="0" w:color="auto"/>
          </w:divBdr>
        </w:div>
        <w:div w:id="748697933">
          <w:marLeft w:val="547"/>
          <w:marRight w:val="0"/>
          <w:marTop w:val="77"/>
          <w:marBottom w:val="0"/>
          <w:divBdr>
            <w:top w:val="none" w:sz="0" w:space="0" w:color="auto"/>
            <w:left w:val="none" w:sz="0" w:space="0" w:color="auto"/>
            <w:bottom w:val="none" w:sz="0" w:space="0" w:color="auto"/>
            <w:right w:val="none" w:sz="0" w:space="0" w:color="auto"/>
          </w:divBdr>
        </w:div>
        <w:div w:id="1266957477">
          <w:marLeft w:val="547"/>
          <w:marRight w:val="0"/>
          <w:marTop w:val="77"/>
          <w:marBottom w:val="0"/>
          <w:divBdr>
            <w:top w:val="none" w:sz="0" w:space="0" w:color="auto"/>
            <w:left w:val="none" w:sz="0" w:space="0" w:color="auto"/>
            <w:bottom w:val="none" w:sz="0" w:space="0" w:color="auto"/>
            <w:right w:val="none" w:sz="0" w:space="0" w:color="auto"/>
          </w:divBdr>
        </w:div>
        <w:div w:id="1815295661">
          <w:marLeft w:val="547"/>
          <w:marRight w:val="0"/>
          <w:marTop w:val="77"/>
          <w:marBottom w:val="0"/>
          <w:divBdr>
            <w:top w:val="none" w:sz="0" w:space="0" w:color="auto"/>
            <w:left w:val="none" w:sz="0" w:space="0" w:color="auto"/>
            <w:bottom w:val="none" w:sz="0" w:space="0" w:color="auto"/>
            <w:right w:val="none" w:sz="0" w:space="0" w:color="auto"/>
          </w:divBdr>
        </w:div>
        <w:div w:id="911233291">
          <w:marLeft w:val="547"/>
          <w:marRight w:val="0"/>
          <w:marTop w:val="77"/>
          <w:marBottom w:val="0"/>
          <w:divBdr>
            <w:top w:val="none" w:sz="0" w:space="0" w:color="auto"/>
            <w:left w:val="none" w:sz="0" w:space="0" w:color="auto"/>
            <w:bottom w:val="none" w:sz="0" w:space="0" w:color="auto"/>
            <w:right w:val="none" w:sz="0" w:space="0" w:color="auto"/>
          </w:divBdr>
        </w:div>
      </w:divsChild>
    </w:div>
    <w:div w:id="899826262">
      <w:bodyDiv w:val="1"/>
      <w:marLeft w:val="0"/>
      <w:marRight w:val="0"/>
      <w:marTop w:val="0"/>
      <w:marBottom w:val="0"/>
      <w:divBdr>
        <w:top w:val="none" w:sz="0" w:space="0" w:color="auto"/>
        <w:left w:val="none" w:sz="0" w:space="0" w:color="auto"/>
        <w:bottom w:val="none" w:sz="0" w:space="0" w:color="auto"/>
        <w:right w:val="none" w:sz="0" w:space="0" w:color="auto"/>
      </w:divBdr>
    </w:div>
    <w:div w:id="925655688">
      <w:bodyDiv w:val="1"/>
      <w:marLeft w:val="0"/>
      <w:marRight w:val="0"/>
      <w:marTop w:val="0"/>
      <w:marBottom w:val="0"/>
      <w:divBdr>
        <w:top w:val="none" w:sz="0" w:space="0" w:color="auto"/>
        <w:left w:val="none" w:sz="0" w:space="0" w:color="auto"/>
        <w:bottom w:val="none" w:sz="0" w:space="0" w:color="auto"/>
        <w:right w:val="none" w:sz="0" w:space="0" w:color="auto"/>
      </w:divBdr>
      <w:divsChild>
        <w:div w:id="1117674733">
          <w:marLeft w:val="547"/>
          <w:marRight w:val="0"/>
          <w:marTop w:val="82"/>
          <w:marBottom w:val="0"/>
          <w:divBdr>
            <w:top w:val="none" w:sz="0" w:space="0" w:color="auto"/>
            <w:left w:val="none" w:sz="0" w:space="0" w:color="auto"/>
            <w:bottom w:val="none" w:sz="0" w:space="0" w:color="auto"/>
            <w:right w:val="none" w:sz="0" w:space="0" w:color="auto"/>
          </w:divBdr>
        </w:div>
        <w:div w:id="1225869252">
          <w:marLeft w:val="547"/>
          <w:marRight w:val="0"/>
          <w:marTop w:val="82"/>
          <w:marBottom w:val="0"/>
          <w:divBdr>
            <w:top w:val="none" w:sz="0" w:space="0" w:color="auto"/>
            <w:left w:val="none" w:sz="0" w:space="0" w:color="auto"/>
            <w:bottom w:val="none" w:sz="0" w:space="0" w:color="auto"/>
            <w:right w:val="none" w:sz="0" w:space="0" w:color="auto"/>
          </w:divBdr>
        </w:div>
        <w:div w:id="2135175819">
          <w:marLeft w:val="547"/>
          <w:marRight w:val="0"/>
          <w:marTop w:val="82"/>
          <w:marBottom w:val="0"/>
          <w:divBdr>
            <w:top w:val="none" w:sz="0" w:space="0" w:color="auto"/>
            <w:left w:val="none" w:sz="0" w:space="0" w:color="auto"/>
            <w:bottom w:val="none" w:sz="0" w:space="0" w:color="auto"/>
            <w:right w:val="none" w:sz="0" w:space="0" w:color="auto"/>
          </w:divBdr>
        </w:div>
        <w:div w:id="844512484">
          <w:marLeft w:val="547"/>
          <w:marRight w:val="0"/>
          <w:marTop w:val="82"/>
          <w:marBottom w:val="0"/>
          <w:divBdr>
            <w:top w:val="none" w:sz="0" w:space="0" w:color="auto"/>
            <w:left w:val="none" w:sz="0" w:space="0" w:color="auto"/>
            <w:bottom w:val="none" w:sz="0" w:space="0" w:color="auto"/>
            <w:right w:val="none" w:sz="0" w:space="0" w:color="auto"/>
          </w:divBdr>
        </w:div>
        <w:div w:id="1054113587">
          <w:marLeft w:val="547"/>
          <w:marRight w:val="0"/>
          <w:marTop w:val="82"/>
          <w:marBottom w:val="0"/>
          <w:divBdr>
            <w:top w:val="none" w:sz="0" w:space="0" w:color="auto"/>
            <w:left w:val="none" w:sz="0" w:space="0" w:color="auto"/>
            <w:bottom w:val="none" w:sz="0" w:space="0" w:color="auto"/>
            <w:right w:val="none" w:sz="0" w:space="0" w:color="auto"/>
          </w:divBdr>
        </w:div>
        <w:div w:id="1826893369">
          <w:marLeft w:val="547"/>
          <w:marRight w:val="0"/>
          <w:marTop w:val="82"/>
          <w:marBottom w:val="0"/>
          <w:divBdr>
            <w:top w:val="none" w:sz="0" w:space="0" w:color="auto"/>
            <w:left w:val="none" w:sz="0" w:space="0" w:color="auto"/>
            <w:bottom w:val="none" w:sz="0" w:space="0" w:color="auto"/>
            <w:right w:val="none" w:sz="0" w:space="0" w:color="auto"/>
          </w:divBdr>
        </w:div>
        <w:div w:id="420221704">
          <w:marLeft w:val="547"/>
          <w:marRight w:val="0"/>
          <w:marTop w:val="82"/>
          <w:marBottom w:val="0"/>
          <w:divBdr>
            <w:top w:val="none" w:sz="0" w:space="0" w:color="auto"/>
            <w:left w:val="none" w:sz="0" w:space="0" w:color="auto"/>
            <w:bottom w:val="none" w:sz="0" w:space="0" w:color="auto"/>
            <w:right w:val="none" w:sz="0" w:space="0" w:color="auto"/>
          </w:divBdr>
        </w:div>
        <w:div w:id="1338725540">
          <w:marLeft w:val="547"/>
          <w:marRight w:val="0"/>
          <w:marTop w:val="82"/>
          <w:marBottom w:val="0"/>
          <w:divBdr>
            <w:top w:val="none" w:sz="0" w:space="0" w:color="auto"/>
            <w:left w:val="none" w:sz="0" w:space="0" w:color="auto"/>
            <w:bottom w:val="none" w:sz="0" w:space="0" w:color="auto"/>
            <w:right w:val="none" w:sz="0" w:space="0" w:color="auto"/>
          </w:divBdr>
        </w:div>
      </w:divsChild>
    </w:div>
    <w:div w:id="990981282">
      <w:bodyDiv w:val="1"/>
      <w:marLeft w:val="0"/>
      <w:marRight w:val="0"/>
      <w:marTop w:val="0"/>
      <w:marBottom w:val="0"/>
      <w:divBdr>
        <w:top w:val="none" w:sz="0" w:space="0" w:color="auto"/>
        <w:left w:val="none" w:sz="0" w:space="0" w:color="auto"/>
        <w:bottom w:val="none" w:sz="0" w:space="0" w:color="auto"/>
        <w:right w:val="none" w:sz="0" w:space="0" w:color="auto"/>
      </w:divBdr>
      <w:divsChild>
        <w:div w:id="769468160">
          <w:marLeft w:val="547"/>
          <w:marRight w:val="0"/>
          <w:marTop w:val="82"/>
          <w:marBottom w:val="0"/>
          <w:divBdr>
            <w:top w:val="none" w:sz="0" w:space="0" w:color="auto"/>
            <w:left w:val="none" w:sz="0" w:space="0" w:color="auto"/>
            <w:bottom w:val="none" w:sz="0" w:space="0" w:color="auto"/>
            <w:right w:val="none" w:sz="0" w:space="0" w:color="auto"/>
          </w:divBdr>
        </w:div>
        <w:div w:id="1536044035">
          <w:marLeft w:val="547"/>
          <w:marRight w:val="0"/>
          <w:marTop w:val="82"/>
          <w:marBottom w:val="0"/>
          <w:divBdr>
            <w:top w:val="none" w:sz="0" w:space="0" w:color="auto"/>
            <w:left w:val="none" w:sz="0" w:space="0" w:color="auto"/>
            <w:bottom w:val="none" w:sz="0" w:space="0" w:color="auto"/>
            <w:right w:val="none" w:sz="0" w:space="0" w:color="auto"/>
          </w:divBdr>
        </w:div>
        <w:div w:id="383136986">
          <w:marLeft w:val="547"/>
          <w:marRight w:val="0"/>
          <w:marTop w:val="82"/>
          <w:marBottom w:val="0"/>
          <w:divBdr>
            <w:top w:val="none" w:sz="0" w:space="0" w:color="auto"/>
            <w:left w:val="none" w:sz="0" w:space="0" w:color="auto"/>
            <w:bottom w:val="none" w:sz="0" w:space="0" w:color="auto"/>
            <w:right w:val="none" w:sz="0" w:space="0" w:color="auto"/>
          </w:divBdr>
        </w:div>
        <w:div w:id="1371150837">
          <w:marLeft w:val="547"/>
          <w:marRight w:val="0"/>
          <w:marTop w:val="82"/>
          <w:marBottom w:val="0"/>
          <w:divBdr>
            <w:top w:val="none" w:sz="0" w:space="0" w:color="auto"/>
            <w:left w:val="none" w:sz="0" w:space="0" w:color="auto"/>
            <w:bottom w:val="none" w:sz="0" w:space="0" w:color="auto"/>
            <w:right w:val="none" w:sz="0" w:space="0" w:color="auto"/>
          </w:divBdr>
        </w:div>
        <w:div w:id="1264462336">
          <w:marLeft w:val="547"/>
          <w:marRight w:val="0"/>
          <w:marTop w:val="82"/>
          <w:marBottom w:val="0"/>
          <w:divBdr>
            <w:top w:val="none" w:sz="0" w:space="0" w:color="auto"/>
            <w:left w:val="none" w:sz="0" w:space="0" w:color="auto"/>
            <w:bottom w:val="none" w:sz="0" w:space="0" w:color="auto"/>
            <w:right w:val="none" w:sz="0" w:space="0" w:color="auto"/>
          </w:divBdr>
        </w:div>
        <w:div w:id="953832632">
          <w:marLeft w:val="547"/>
          <w:marRight w:val="0"/>
          <w:marTop w:val="82"/>
          <w:marBottom w:val="0"/>
          <w:divBdr>
            <w:top w:val="none" w:sz="0" w:space="0" w:color="auto"/>
            <w:left w:val="none" w:sz="0" w:space="0" w:color="auto"/>
            <w:bottom w:val="none" w:sz="0" w:space="0" w:color="auto"/>
            <w:right w:val="none" w:sz="0" w:space="0" w:color="auto"/>
          </w:divBdr>
        </w:div>
        <w:div w:id="945619171">
          <w:marLeft w:val="547"/>
          <w:marRight w:val="0"/>
          <w:marTop w:val="82"/>
          <w:marBottom w:val="0"/>
          <w:divBdr>
            <w:top w:val="none" w:sz="0" w:space="0" w:color="auto"/>
            <w:left w:val="none" w:sz="0" w:space="0" w:color="auto"/>
            <w:bottom w:val="none" w:sz="0" w:space="0" w:color="auto"/>
            <w:right w:val="none" w:sz="0" w:space="0" w:color="auto"/>
          </w:divBdr>
        </w:div>
        <w:div w:id="607546162">
          <w:marLeft w:val="547"/>
          <w:marRight w:val="0"/>
          <w:marTop w:val="82"/>
          <w:marBottom w:val="0"/>
          <w:divBdr>
            <w:top w:val="none" w:sz="0" w:space="0" w:color="auto"/>
            <w:left w:val="none" w:sz="0" w:space="0" w:color="auto"/>
            <w:bottom w:val="none" w:sz="0" w:space="0" w:color="auto"/>
            <w:right w:val="none" w:sz="0" w:space="0" w:color="auto"/>
          </w:divBdr>
        </w:div>
        <w:div w:id="1596935702">
          <w:marLeft w:val="547"/>
          <w:marRight w:val="0"/>
          <w:marTop w:val="82"/>
          <w:marBottom w:val="0"/>
          <w:divBdr>
            <w:top w:val="none" w:sz="0" w:space="0" w:color="auto"/>
            <w:left w:val="none" w:sz="0" w:space="0" w:color="auto"/>
            <w:bottom w:val="none" w:sz="0" w:space="0" w:color="auto"/>
            <w:right w:val="none" w:sz="0" w:space="0" w:color="auto"/>
          </w:divBdr>
        </w:div>
      </w:divsChild>
    </w:div>
    <w:div w:id="1067339875">
      <w:bodyDiv w:val="1"/>
      <w:marLeft w:val="0"/>
      <w:marRight w:val="0"/>
      <w:marTop w:val="0"/>
      <w:marBottom w:val="0"/>
      <w:divBdr>
        <w:top w:val="none" w:sz="0" w:space="0" w:color="auto"/>
        <w:left w:val="none" w:sz="0" w:space="0" w:color="auto"/>
        <w:bottom w:val="none" w:sz="0" w:space="0" w:color="auto"/>
        <w:right w:val="none" w:sz="0" w:space="0" w:color="auto"/>
      </w:divBdr>
      <w:divsChild>
        <w:div w:id="327294944">
          <w:marLeft w:val="547"/>
          <w:marRight w:val="0"/>
          <w:marTop w:val="67"/>
          <w:marBottom w:val="0"/>
          <w:divBdr>
            <w:top w:val="none" w:sz="0" w:space="0" w:color="auto"/>
            <w:left w:val="none" w:sz="0" w:space="0" w:color="auto"/>
            <w:bottom w:val="none" w:sz="0" w:space="0" w:color="auto"/>
            <w:right w:val="none" w:sz="0" w:space="0" w:color="auto"/>
          </w:divBdr>
        </w:div>
        <w:div w:id="1287736491">
          <w:marLeft w:val="547"/>
          <w:marRight w:val="0"/>
          <w:marTop w:val="67"/>
          <w:marBottom w:val="0"/>
          <w:divBdr>
            <w:top w:val="none" w:sz="0" w:space="0" w:color="auto"/>
            <w:left w:val="none" w:sz="0" w:space="0" w:color="auto"/>
            <w:bottom w:val="none" w:sz="0" w:space="0" w:color="auto"/>
            <w:right w:val="none" w:sz="0" w:space="0" w:color="auto"/>
          </w:divBdr>
        </w:div>
        <w:div w:id="1619987179">
          <w:marLeft w:val="547"/>
          <w:marRight w:val="0"/>
          <w:marTop w:val="67"/>
          <w:marBottom w:val="0"/>
          <w:divBdr>
            <w:top w:val="none" w:sz="0" w:space="0" w:color="auto"/>
            <w:left w:val="none" w:sz="0" w:space="0" w:color="auto"/>
            <w:bottom w:val="none" w:sz="0" w:space="0" w:color="auto"/>
            <w:right w:val="none" w:sz="0" w:space="0" w:color="auto"/>
          </w:divBdr>
        </w:div>
        <w:div w:id="1150289393">
          <w:marLeft w:val="547"/>
          <w:marRight w:val="0"/>
          <w:marTop w:val="67"/>
          <w:marBottom w:val="0"/>
          <w:divBdr>
            <w:top w:val="none" w:sz="0" w:space="0" w:color="auto"/>
            <w:left w:val="none" w:sz="0" w:space="0" w:color="auto"/>
            <w:bottom w:val="none" w:sz="0" w:space="0" w:color="auto"/>
            <w:right w:val="none" w:sz="0" w:space="0" w:color="auto"/>
          </w:divBdr>
        </w:div>
        <w:div w:id="1823736075">
          <w:marLeft w:val="547"/>
          <w:marRight w:val="0"/>
          <w:marTop w:val="67"/>
          <w:marBottom w:val="0"/>
          <w:divBdr>
            <w:top w:val="none" w:sz="0" w:space="0" w:color="auto"/>
            <w:left w:val="none" w:sz="0" w:space="0" w:color="auto"/>
            <w:bottom w:val="none" w:sz="0" w:space="0" w:color="auto"/>
            <w:right w:val="none" w:sz="0" w:space="0" w:color="auto"/>
          </w:divBdr>
        </w:div>
        <w:div w:id="1681001826">
          <w:marLeft w:val="547"/>
          <w:marRight w:val="0"/>
          <w:marTop w:val="67"/>
          <w:marBottom w:val="0"/>
          <w:divBdr>
            <w:top w:val="none" w:sz="0" w:space="0" w:color="auto"/>
            <w:left w:val="none" w:sz="0" w:space="0" w:color="auto"/>
            <w:bottom w:val="none" w:sz="0" w:space="0" w:color="auto"/>
            <w:right w:val="none" w:sz="0" w:space="0" w:color="auto"/>
          </w:divBdr>
        </w:div>
        <w:div w:id="284890126">
          <w:marLeft w:val="547"/>
          <w:marRight w:val="0"/>
          <w:marTop w:val="67"/>
          <w:marBottom w:val="0"/>
          <w:divBdr>
            <w:top w:val="none" w:sz="0" w:space="0" w:color="auto"/>
            <w:left w:val="none" w:sz="0" w:space="0" w:color="auto"/>
            <w:bottom w:val="none" w:sz="0" w:space="0" w:color="auto"/>
            <w:right w:val="none" w:sz="0" w:space="0" w:color="auto"/>
          </w:divBdr>
        </w:div>
        <w:div w:id="574701291">
          <w:marLeft w:val="547"/>
          <w:marRight w:val="0"/>
          <w:marTop w:val="67"/>
          <w:marBottom w:val="0"/>
          <w:divBdr>
            <w:top w:val="none" w:sz="0" w:space="0" w:color="auto"/>
            <w:left w:val="none" w:sz="0" w:space="0" w:color="auto"/>
            <w:bottom w:val="none" w:sz="0" w:space="0" w:color="auto"/>
            <w:right w:val="none" w:sz="0" w:space="0" w:color="auto"/>
          </w:divBdr>
        </w:div>
        <w:div w:id="1519008797">
          <w:marLeft w:val="547"/>
          <w:marRight w:val="0"/>
          <w:marTop w:val="67"/>
          <w:marBottom w:val="0"/>
          <w:divBdr>
            <w:top w:val="none" w:sz="0" w:space="0" w:color="auto"/>
            <w:left w:val="none" w:sz="0" w:space="0" w:color="auto"/>
            <w:bottom w:val="none" w:sz="0" w:space="0" w:color="auto"/>
            <w:right w:val="none" w:sz="0" w:space="0" w:color="auto"/>
          </w:divBdr>
        </w:div>
        <w:div w:id="1895313897">
          <w:marLeft w:val="547"/>
          <w:marRight w:val="0"/>
          <w:marTop w:val="67"/>
          <w:marBottom w:val="0"/>
          <w:divBdr>
            <w:top w:val="none" w:sz="0" w:space="0" w:color="auto"/>
            <w:left w:val="none" w:sz="0" w:space="0" w:color="auto"/>
            <w:bottom w:val="none" w:sz="0" w:space="0" w:color="auto"/>
            <w:right w:val="none" w:sz="0" w:space="0" w:color="auto"/>
          </w:divBdr>
        </w:div>
        <w:div w:id="661277747">
          <w:marLeft w:val="547"/>
          <w:marRight w:val="0"/>
          <w:marTop w:val="67"/>
          <w:marBottom w:val="0"/>
          <w:divBdr>
            <w:top w:val="none" w:sz="0" w:space="0" w:color="auto"/>
            <w:left w:val="none" w:sz="0" w:space="0" w:color="auto"/>
            <w:bottom w:val="none" w:sz="0" w:space="0" w:color="auto"/>
            <w:right w:val="none" w:sz="0" w:space="0" w:color="auto"/>
          </w:divBdr>
        </w:div>
        <w:div w:id="1260257652">
          <w:marLeft w:val="547"/>
          <w:marRight w:val="0"/>
          <w:marTop w:val="67"/>
          <w:marBottom w:val="0"/>
          <w:divBdr>
            <w:top w:val="none" w:sz="0" w:space="0" w:color="auto"/>
            <w:left w:val="none" w:sz="0" w:space="0" w:color="auto"/>
            <w:bottom w:val="none" w:sz="0" w:space="0" w:color="auto"/>
            <w:right w:val="none" w:sz="0" w:space="0" w:color="auto"/>
          </w:divBdr>
        </w:div>
      </w:divsChild>
    </w:div>
    <w:div w:id="1067415499">
      <w:bodyDiv w:val="1"/>
      <w:marLeft w:val="0"/>
      <w:marRight w:val="0"/>
      <w:marTop w:val="0"/>
      <w:marBottom w:val="0"/>
      <w:divBdr>
        <w:top w:val="none" w:sz="0" w:space="0" w:color="auto"/>
        <w:left w:val="none" w:sz="0" w:space="0" w:color="auto"/>
        <w:bottom w:val="none" w:sz="0" w:space="0" w:color="auto"/>
        <w:right w:val="none" w:sz="0" w:space="0" w:color="auto"/>
      </w:divBdr>
      <w:divsChild>
        <w:div w:id="594243693">
          <w:marLeft w:val="547"/>
          <w:marRight w:val="0"/>
          <w:marTop w:val="82"/>
          <w:marBottom w:val="0"/>
          <w:divBdr>
            <w:top w:val="none" w:sz="0" w:space="0" w:color="auto"/>
            <w:left w:val="none" w:sz="0" w:space="0" w:color="auto"/>
            <w:bottom w:val="none" w:sz="0" w:space="0" w:color="auto"/>
            <w:right w:val="none" w:sz="0" w:space="0" w:color="auto"/>
          </w:divBdr>
        </w:div>
      </w:divsChild>
    </w:div>
    <w:div w:id="1295331657">
      <w:bodyDiv w:val="1"/>
      <w:marLeft w:val="0"/>
      <w:marRight w:val="0"/>
      <w:marTop w:val="0"/>
      <w:marBottom w:val="0"/>
      <w:divBdr>
        <w:top w:val="none" w:sz="0" w:space="0" w:color="auto"/>
        <w:left w:val="none" w:sz="0" w:space="0" w:color="auto"/>
        <w:bottom w:val="none" w:sz="0" w:space="0" w:color="auto"/>
        <w:right w:val="none" w:sz="0" w:space="0" w:color="auto"/>
      </w:divBdr>
      <w:divsChild>
        <w:div w:id="1506747419">
          <w:marLeft w:val="547"/>
          <w:marRight w:val="0"/>
          <w:marTop w:val="96"/>
          <w:marBottom w:val="0"/>
          <w:divBdr>
            <w:top w:val="none" w:sz="0" w:space="0" w:color="auto"/>
            <w:left w:val="none" w:sz="0" w:space="0" w:color="auto"/>
            <w:bottom w:val="none" w:sz="0" w:space="0" w:color="auto"/>
            <w:right w:val="none" w:sz="0" w:space="0" w:color="auto"/>
          </w:divBdr>
        </w:div>
        <w:div w:id="1489132364">
          <w:marLeft w:val="547"/>
          <w:marRight w:val="0"/>
          <w:marTop w:val="96"/>
          <w:marBottom w:val="0"/>
          <w:divBdr>
            <w:top w:val="none" w:sz="0" w:space="0" w:color="auto"/>
            <w:left w:val="none" w:sz="0" w:space="0" w:color="auto"/>
            <w:bottom w:val="none" w:sz="0" w:space="0" w:color="auto"/>
            <w:right w:val="none" w:sz="0" w:space="0" w:color="auto"/>
          </w:divBdr>
        </w:div>
        <w:div w:id="1532651116">
          <w:marLeft w:val="547"/>
          <w:marRight w:val="0"/>
          <w:marTop w:val="96"/>
          <w:marBottom w:val="0"/>
          <w:divBdr>
            <w:top w:val="none" w:sz="0" w:space="0" w:color="auto"/>
            <w:left w:val="none" w:sz="0" w:space="0" w:color="auto"/>
            <w:bottom w:val="none" w:sz="0" w:space="0" w:color="auto"/>
            <w:right w:val="none" w:sz="0" w:space="0" w:color="auto"/>
          </w:divBdr>
        </w:div>
        <w:div w:id="1735157322">
          <w:marLeft w:val="547"/>
          <w:marRight w:val="0"/>
          <w:marTop w:val="96"/>
          <w:marBottom w:val="0"/>
          <w:divBdr>
            <w:top w:val="none" w:sz="0" w:space="0" w:color="auto"/>
            <w:left w:val="none" w:sz="0" w:space="0" w:color="auto"/>
            <w:bottom w:val="none" w:sz="0" w:space="0" w:color="auto"/>
            <w:right w:val="none" w:sz="0" w:space="0" w:color="auto"/>
          </w:divBdr>
        </w:div>
        <w:div w:id="1022436699">
          <w:marLeft w:val="547"/>
          <w:marRight w:val="0"/>
          <w:marTop w:val="96"/>
          <w:marBottom w:val="0"/>
          <w:divBdr>
            <w:top w:val="none" w:sz="0" w:space="0" w:color="auto"/>
            <w:left w:val="none" w:sz="0" w:space="0" w:color="auto"/>
            <w:bottom w:val="none" w:sz="0" w:space="0" w:color="auto"/>
            <w:right w:val="none" w:sz="0" w:space="0" w:color="auto"/>
          </w:divBdr>
        </w:div>
        <w:div w:id="2055037181">
          <w:marLeft w:val="547"/>
          <w:marRight w:val="0"/>
          <w:marTop w:val="96"/>
          <w:marBottom w:val="0"/>
          <w:divBdr>
            <w:top w:val="none" w:sz="0" w:space="0" w:color="auto"/>
            <w:left w:val="none" w:sz="0" w:space="0" w:color="auto"/>
            <w:bottom w:val="none" w:sz="0" w:space="0" w:color="auto"/>
            <w:right w:val="none" w:sz="0" w:space="0" w:color="auto"/>
          </w:divBdr>
        </w:div>
        <w:div w:id="1283341421">
          <w:marLeft w:val="547"/>
          <w:marRight w:val="0"/>
          <w:marTop w:val="96"/>
          <w:marBottom w:val="0"/>
          <w:divBdr>
            <w:top w:val="none" w:sz="0" w:space="0" w:color="auto"/>
            <w:left w:val="none" w:sz="0" w:space="0" w:color="auto"/>
            <w:bottom w:val="none" w:sz="0" w:space="0" w:color="auto"/>
            <w:right w:val="none" w:sz="0" w:space="0" w:color="auto"/>
          </w:divBdr>
        </w:div>
      </w:divsChild>
    </w:div>
    <w:div w:id="1320310355">
      <w:bodyDiv w:val="1"/>
      <w:marLeft w:val="0"/>
      <w:marRight w:val="0"/>
      <w:marTop w:val="0"/>
      <w:marBottom w:val="0"/>
      <w:divBdr>
        <w:top w:val="none" w:sz="0" w:space="0" w:color="auto"/>
        <w:left w:val="none" w:sz="0" w:space="0" w:color="auto"/>
        <w:bottom w:val="none" w:sz="0" w:space="0" w:color="auto"/>
        <w:right w:val="none" w:sz="0" w:space="0" w:color="auto"/>
      </w:divBdr>
    </w:div>
    <w:div w:id="1347751605">
      <w:bodyDiv w:val="1"/>
      <w:marLeft w:val="0"/>
      <w:marRight w:val="0"/>
      <w:marTop w:val="0"/>
      <w:marBottom w:val="0"/>
      <w:divBdr>
        <w:top w:val="none" w:sz="0" w:space="0" w:color="auto"/>
        <w:left w:val="none" w:sz="0" w:space="0" w:color="auto"/>
        <w:bottom w:val="none" w:sz="0" w:space="0" w:color="auto"/>
        <w:right w:val="none" w:sz="0" w:space="0" w:color="auto"/>
      </w:divBdr>
    </w:div>
    <w:div w:id="1379354794">
      <w:bodyDiv w:val="1"/>
      <w:marLeft w:val="0"/>
      <w:marRight w:val="0"/>
      <w:marTop w:val="0"/>
      <w:marBottom w:val="0"/>
      <w:divBdr>
        <w:top w:val="none" w:sz="0" w:space="0" w:color="auto"/>
        <w:left w:val="none" w:sz="0" w:space="0" w:color="auto"/>
        <w:bottom w:val="none" w:sz="0" w:space="0" w:color="auto"/>
        <w:right w:val="none" w:sz="0" w:space="0" w:color="auto"/>
      </w:divBdr>
    </w:div>
    <w:div w:id="1498184209">
      <w:bodyDiv w:val="1"/>
      <w:marLeft w:val="0"/>
      <w:marRight w:val="0"/>
      <w:marTop w:val="0"/>
      <w:marBottom w:val="0"/>
      <w:divBdr>
        <w:top w:val="none" w:sz="0" w:space="0" w:color="auto"/>
        <w:left w:val="none" w:sz="0" w:space="0" w:color="auto"/>
        <w:bottom w:val="none" w:sz="0" w:space="0" w:color="auto"/>
        <w:right w:val="none" w:sz="0" w:space="0" w:color="auto"/>
      </w:divBdr>
    </w:div>
    <w:div w:id="1552619280">
      <w:bodyDiv w:val="1"/>
      <w:marLeft w:val="0"/>
      <w:marRight w:val="0"/>
      <w:marTop w:val="0"/>
      <w:marBottom w:val="0"/>
      <w:divBdr>
        <w:top w:val="none" w:sz="0" w:space="0" w:color="auto"/>
        <w:left w:val="none" w:sz="0" w:space="0" w:color="auto"/>
        <w:bottom w:val="none" w:sz="0" w:space="0" w:color="auto"/>
        <w:right w:val="none" w:sz="0" w:space="0" w:color="auto"/>
      </w:divBdr>
    </w:div>
    <w:div w:id="1613200783">
      <w:bodyDiv w:val="1"/>
      <w:marLeft w:val="0"/>
      <w:marRight w:val="0"/>
      <w:marTop w:val="0"/>
      <w:marBottom w:val="0"/>
      <w:divBdr>
        <w:top w:val="none" w:sz="0" w:space="0" w:color="auto"/>
        <w:left w:val="none" w:sz="0" w:space="0" w:color="auto"/>
        <w:bottom w:val="none" w:sz="0" w:space="0" w:color="auto"/>
        <w:right w:val="none" w:sz="0" w:space="0" w:color="auto"/>
      </w:divBdr>
    </w:div>
    <w:div w:id="1621452735">
      <w:bodyDiv w:val="1"/>
      <w:marLeft w:val="0"/>
      <w:marRight w:val="0"/>
      <w:marTop w:val="0"/>
      <w:marBottom w:val="0"/>
      <w:divBdr>
        <w:top w:val="none" w:sz="0" w:space="0" w:color="auto"/>
        <w:left w:val="none" w:sz="0" w:space="0" w:color="auto"/>
        <w:bottom w:val="none" w:sz="0" w:space="0" w:color="auto"/>
        <w:right w:val="none" w:sz="0" w:space="0" w:color="auto"/>
      </w:divBdr>
    </w:div>
    <w:div w:id="1629580445">
      <w:bodyDiv w:val="1"/>
      <w:marLeft w:val="0"/>
      <w:marRight w:val="0"/>
      <w:marTop w:val="0"/>
      <w:marBottom w:val="0"/>
      <w:divBdr>
        <w:top w:val="none" w:sz="0" w:space="0" w:color="auto"/>
        <w:left w:val="none" w:sz="0" w:space="0" w:color="auto"/>
        <w:bottom w:val="none" w:sz="0" w:space="0" w:color="auto"/>
        <w:right w:val="none" w:sz="0" w:space="0" w:color="auto"/>
      </w:divBdr>
      <w:divsChild>
        <w:div w:id="352074934">
          <w:marLeft w:val="547"/>
          <w:marRight w:val="0"/>
          <w:marTop w:val="82"/>
          <w:marBottom w:val="0"/>
          <w:divBdr>
            <w:top w:val="none" w:sz="0" w:space="0" w:color="auto"/>
            <w:left w:val="none" w:sz="0" w:space="0" w:color="auto"/>
            <w:bottom w:val="none" w:sz="0" w:space="0" w:color="auto"/>
            <w:right w:val="none" w:sz="0" w:space="0" w:color="auto"/>
          </w:divBdr>
        </w:div>
        <w:div w:id="577861835">
          <w:marLeft w:val="547"/>
          <w:marRight w:val="0"/>
          <w:marTop w:val="82"/>
          <w:marBottom w:val="0"/>
          <w:divBdr>
            <w:top w:val="none" w:sz="0" w:space="0" w:color="auto"/>
            <w:left w:val="none" w:sz="0" w:space="0" w:color="auto"/>
            <w:bottom w:val="none" w:sz="0" w:space="0" w:color="auto"/>
            <w:right w:val="none" w:sz="0" w:space="0" w:color="auto"/>
          </w:divBdr>
        </w:div>
        <w:div w:id="881983496">
          <w:marLeft w:val="547"/>
          <w:marRight w:val="0"/>
          <w:marTop w:val="82"/>
          <w:marBottom w:val="0"/>
          <w:divBdr>
            <w:top w:val="none" w:sz="0" w:space="0" w:color="auto"/>
            <w:left w:val="none" w:sz="0" w:space="0" w:color="auto"/>
            <w:bottom w:val="none" w:sz="0" w:space="0" w:color="auto"/>
            <w:right w:val="none" w:sz="0" w:space="0" w:color="auto"/>
          </w:divBdr>
        </w:div>
        <w:div w:id="1870026583">
          <w:marLeft w:val="547"/>
          <w:marRight w:val="0"/>
          <w:marTop w:val="82"/>
          <w:marBottom w:val="0"/>
          <w:divBdr>
            <w:top w:val="none" w:sz="0" w:space="0" w:color="auto"/>
            <w:left w:val="none" w:sz="0" w:space="0" w:color="auto"/>
            <w:bottom w:val="none" w:sz="0" w:space="0" w:color="auto"/>
            <w:right w:val="none" w:sz="0" w:space="0" w:color="auto"/>
          </w:divBdr>
        </w:div>
        <w:div w:id="1625697312">
          <w:marLeft w:val="547"/>
          <w:marRight w:val="0"/>
          <w:marTop w:val="82"/>
          <w:marBottom w:val="0"/>
          <w:divBdr>
            <w:top w:val="none" w:sz="0" w:space="0" w:color="auto"/>
            <w:left w:val="none" w:sz="0" w:space="0" w:color="auto"/>
            <w:bottom w:val="none" w:sz="0" w:space="0" w:color="auto"/>
            <w:right w:val="none" w:sz="0" w:space="0" w:color="auto"/>
          </w:divBdr>
        </w:div>
      </w:divsChild>
    </w:div>
    <w:div w:id="1729764203">
      <w:bodyDiv w:val="1"/>
      <w:marLeft w:val="0"/>
      <w:marRight w:val="0"/>
      <w:marTop w:val="0"/>
      <w:marBottom w:val="0"/>
      <w:divBdr>
        <w:top w:val="none" w:sz="0" w:space="0" w:color="auto"/>
        <w:left w:val="none" w:sz="0" w:space="0" w:color="auto"/>
        <w:bottom w:val="none" w:sz="0" w:space="0" w:color="auto"/>
        <w:right w:val="none" w:sz="0" w:space="0" w:color="auto"/>
      </w:divBdr>
    </w:div>
    <w:div w:id="1846508284">
      <w:bodyDiv w:val="1"/>
      <w:marLeft w:val="0"/>
      <w:marRight w:val="0"/>
      <w:marTop w:val="0"/>
      <w:marBottom w:val="0"/>
      <w:divBdr>
        <w:top w:val="none" w:sz="0" w:space="0" w:color="auto"/>
        <w:left w:val="none" w:sz="0" w:space="0" w:color="auto"/>
        <w:bottom w:val="none" w:sz="0" w:space="0" w:color="auto"/>
        <w:right w:val="none" w:sz="0" w:space="0" w:color="auto"/>
      </w:divBdr>
    </w:div>
    <w:div w:id="1888368503">
      <w:bodyDiv w:val="1"/>
      <w:marLeft w:val="0"/>
      <w:marRight w:val="0"/>
      <w:marTop w:val="0"/>
      <w:marBottom w:val="0"/>
      <w:divBdr>
        <w:top w:val="none" w:sz="0" w:space="0" w:color="auto"/>
        <w:left w:val="none" w:sz="0" w:space="0" w:color="auto"/>
        <w:bottom w:val="none" w:sz="0" w:space="0" w:color="auto"/>
        <w:right w:val="none" w:sz="0" w:space="0" w:color="auto"/>
      </w:divBdr>
      <w:divsChild>
        <w:div w:id="1082726968">
          <w:marLeft w:val="547"/>
          <w:marRight w:val="0"/>
          <w:marTop w:val="115"/>
          <w:marBottom w:val="0"/>
          <w:divBdr>
            <w:top w:val="none" w:sz="0" w:space="0" w:color="auto"/>
            <w:left w:val="none" w:sz="0" w:space="0" w:color="auto"/>
            <w:bottom w:val="none" w:sz="0" w:space="0" w:color="auto"/>
            <w:right w:val="none" w:sz="0" w:space="0" w:color="auto"/>
          </w:divBdr>
        </w:div>
      </w:divsChild>
    </w:div>
    <w:div w:id="1925214937">
      <w:bodyDiv w:val="1"/>
      <w:marLeft w:val="0"/>
      <w:marRight w:val="0"/>
      <w:marTop w:val="0"/>
      <w:marBottom w:val="0"/>
      <w:divBdr>
        <w:top w:val="none" w:sz="0" w:space="0" w:color="auto"/>
        <w:left w:val="none" w:sz="0" w:space="0" w:color="auto"/>
        <w:bottom w:val="none" w:sz="0" w:space="0" w:color="auto"/>
        <w:right w:val="none" w:sz="0" w:space="0" w:color="auto"/>
      </w:divBdr>
      <w:divsChild>
        <w:div w:id="312106278">
          <w:marLeft w:val="547"/>
          <w:marRight w:val="0"/>
          <w:marTop w:val="58"/>
          <w:marBottom w:val="0"/>
          <w:divBdr>
            <w:top w:val="none" w:sz="0" w:space="0" w:color="auto"/>
            <w:left w:val="none" w:sz="0" w:space="0" w:color="auto"/>
            <w:bottom w:val="none" w:sz="0" w:space="0" w:color="auto"/>
            <w:right w:val="none" w:sz="0" w:space="0" w:color="auto"/>
          </w:divBdr>
        </w:div>
        <w:div w:id="1249272206">
          <w:marLeft w:val="547"/>
          <w:marRight w:val="0"/>
          <w:marTop w:val="58"/>
          <w:marBottom w:val="0"/>
          <w:divBdr>
            <w:top w:val="none" w:sz="0" w:space="0" w:color="auto"/>
            <w:left w:val="none" w:sz="0" w:space="0" w:color="auto"/>
            <w:bottom w:val="none" w:sz="0" w:space="0" w:color="auto"/>
            <w:right w:val="none" w:sz="0" w:space="0" w:color="auto"/>
          </w:divBdr>
        </w:div>
        <w:div w:id="712076417">
          <w:marLeft w:val="547"/>
          <w:marRight w:val="0"/>
          <w:marTop w:val="58"/>
          <w:marBottom w:val="0"/>
          <w:divBdr>
            <w:top w:val="none" w:sz="0" w:space="0" w:color="auto"/>
            <w:left w:val="none" w:sz="0" w:space="0" w:color="auto"/>
            <w:bottom w:val="none" w:sz="0" w:space="0" w:color="auto"/>
            <w:right w:val="none" w:sz="0" w:space="0" w:color="auto"/>
          </w:divBdr>
        </w:div>
        <w:div w:id="1595090815">
          <w:marLeft w:val="547"/>
          <w:marRight w:val="0"/>
          <w:marTop w:val="58"/>
          <w:marBottom w:val="0"/>
          <w:divBdr>
            <w:top w:val="none" w:sz="0" w:space="0" w:color="auto"/>
            <w:left w:val="none" w:sz="0" w:space="0" w:color="auto"/>
            <w:bottom w:val="none" w:sz="0" w:space="0" w:color="auto"/>
            <w:right w:val="none" w:sz="0" w:space="0" w:color="auto"/>
          </w:divBdr>
        </w:div>
        <w:div w:id="1038973026">
          <w:marLeft w:val="547"/>
          <w:marRight w:val="0"/>
          <w:marTop w:val="58"/>
          <w:marBottom w:val="0"/>
          <w:divBdr>
            <w:top w:val="none" w:sz="0" w:space="0" w:color="auto"/>
            <w:left w:val="none" w:sz="0" w:space="0" w:color="auto"/>
            <w:bottom w:val="none" w:sz="0" w:space="0" w:color="auto"/>
            <w:right w:val="none" w:sz="0" w:space="0" w:color="auto"/>
          </w:divBdr>
        </w:div>
        <w:div w:id="871454295">
          <w:marLeft w:val="547"/>
          <w:marRight w:val="0"/>
          <w:marTop w:val="58"/>
          <w:marBottom w:val="0"/>
          <w:divBdr>
            <w:top w:val="none" w:sz="0" w:space="0" w:color="auto"/>
            <w:left w:val="none" w:sz="0" w:space="0" w:color="auto"/>
            <w:bottom w:val="none" w:sz="0" w:space="0" w:color="auto"/>
            <w:right w:val="none" w:sz="0" w:space="0" w:color="auto"/>
          </w:divBdr>
        </w:div>
        <w:div w:id="1946185997">
          <w:marLeft w:val="547"/>
          <w:marRight w:val="0"/>
          <w:marTop w:val="58"/>
          <w:marBottom w:val="0"/>
          <w:divBdr>
            <w:top w:val="none" w:sz="0" w:space="0" w:color="auto"/>
            <w:left w:val="none" w:sz="0" w:space="0" w:color="auto"/>
            <w:bottom w:val="none" w:sz="0" w:space="0" w:color="auto"/>
            <w:right w:val="none" w:sz="0" w:space="0" w:color="auto"/>
          </w:divBdr>
        </w:div>
        <w:div w:id="1902592431">
          <w:marLeft w:val="547"/>
          <w:marRight w:val="0"/>
          <w:marTop w:val="58"/>
          <w:marBottom w:val="0"/>
          <w:divBdr>
            <w:top w:val="none" w:sz="0" w:space="0" w:color="auto"/>
            <w:left w:val="none" w:sz="0" w:space="0" w:color="auto"/>
            <w:bottom w:val="none" w:sz="0" w:space="0" w:color="auto"/>
            <w:right w:val="none" w:sz="0" w:space="0" w:color="auto"/>
          </w:divBdr>
        </w:div>
        <w:div w:id="510804695">
          <w:marLeft w:val="547"/>
          <w:marRight w:val="0"/>
          <w:marTop w:val="58"/>
          <w:marBottom w:val="0"/>
          <w:divBdr>
            <w:top w:val="none" w:sz="0" w:space="0" w:color="auto"/>
            <w:left w:val="none" w:sz="0" w:space="0" w:color="auto"/>
            <w:bottom w:val="none" w:sz="0" w:space="0" w:color="auto"/>
            <w:right w:val="none" w:sz="0" w:space="0" w:color="auto"/>
          </w:divBdr>
        </w:div>
        <w:div w:id="1159691012">
          <w:marLeft w:val="547"/>
          <w:marRight w:val="0"/>
          <w:marTop w:val="58"/>
          <w:marBottom w:val="0"/>
          <w:divBdr>
            <w:top w:val="none" w:sz="0" w:space="0" w:color="auto"/>
            <w:left w:val="none" w:sz="0" w:space="0" w:color="auto"/>
            <w:bottom w:val="none" w:sz="0" w:space="0" w:color="auto"/>
            <w:right w:val="none" w:sz="0" w:space="0" w:color="auto"/>
          </w:divBdr>
        </w:div>
        <w:div w:id="1233467393">
          <w:marLeft w:val="547"/>
          <w:marRight w:val="0"/>
          <w:marTop w:val="58"/>
          <w:marBottom w:val="0"/>
          <w:divBdr>
            <w:top w:val="none" w:sz="0" w:space="0" w:color="auto"/>
            <w:left w:val="none" w:sz="0" w:space="0" w:color="auto"/>
            <w:bottom w:val="none" w:sz="0" w:space="0" w:color="auto"/>
            <w:right w:val="none" w:sz="0" w:space="0" w:color="auto"/>
          </w:divBdr>
        </w:div>
        <w:div w:id="710806686">
          <w:marLeft w:val="547"/>
          <w:marRight w:val="0"/>
          <w:marTop w:val="58"/>
          <w:marBottom w:val="0"/>
          <w:divBdr>
            <w:top w:val="none" w:sz="0" w:space="0" w:color="auto"/>
            <w:left w:val="none" w:sz="0" w:space="0" w:color="auto"/>
            <w:bottom w:val="none" w:sz="0" w:space="0" w:color="auto"/>
            <w:right w:val="none" w:sz="0" w:space="0" w:color="auto"/>
          </w:divBdr>
        </w:div>
        <w:div w:id="511382358">
          <w:marLeft w:val="547"/>
          <w:marRight w:val="0"/>
          <w:marTop w:val="58"/>
          <w:marBottom w:val="0"/>
          <w:divBdr>
            <w:top w:val="none" w:sz="0" w:space="0" w:color="auto"/>
            <w:left w:val="none" w:sz="0" w:space="0" w:color="auto"/>
            <w:bottom w:val="none" w:sz="0" w:space="0" w:color="auto"/>
            <w:right w:val="none" w:sz="0" w:space="0" w:color="auto"/>
          </w:divBdr>
        </w:div>
        <w:div w:id="1469861902">
          <w:marLeft w:val="547"/>
          <w:marRight w:val="0"/>
          <w:marTop w:val="58"/>
          <w:marBottom w:val="0"/>
          <w:divBdr>
            <w:top w:val="none" w:sz="0" w:space="0" w:color="auto"/>
            <w:left w:val="none" w:sz="0" w:space="0" w:color="auto"/>
            <w:bottom w:val="none" w:sz="0" w:space="0" w:color="auto"/>
            <w:right w:val="none" w:sz="0" w:space="0" w:color="auto"/>
          </w:divBdr>
        </w:div>
        <w:div w:id="764226989">
          <w:marLeft w:val="547"/>
          <w:marRight w:val="0"/>
          <w:marTop w:val="58"/>
          <w:marBottom w:val="0"/>
          <w:divBdr>
            <w:top w:val="none" w:sz="0" w:space="0" w:color="auto"/>
            <w:left w:val="none" w:sz="0" w:space="0" w:color="auto"/>
            <w:bottom w:val="none" w:sz="0" w:space="0" w:color="auto"/>
            <w:right w:val="none" w:sz="0" w:space="0" w:color="auto"/>
          </w:divBdr>
        </w:div>
        <w:div w:id="1159344171">
          <w:marLeft w:val="547"/>
          <w:marRight w:val="0"/>
          <w:marTop w:val="58"/>
          <w:marBottom w:val="0"/>
          <w:divBdr>
            <w:top w:val="none" w:sz="0" w:space="0" w:color="auto"/>
            <w:left w:val="none" w:sz="0" w:space="0" w:color="auto"/>
            <w:bottom w:val="none" w:sz="0" w:space="0" w:color="auto"/>
            <w:right w:val="none" w:sz="0" w:space="0" w:color="auto"/>
          </w:divBdr>
        </w:div>
      </w:divsChild>
    </w:div>
    <w:div w:id="1968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gland.eandhi@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ngland.eandhi@nhs.net" TargetMode="External"/><Relationship Id="rId2" Type="http://schemas.openxmlformats.org/officeDocument/2006/relationships/customXml" Target="../customXml/item2.xml"/><Relationship Id="rId16" Type="http://schemas.openxmlformats.org/officeDocument/2006/relationships/hyperlink" Target="mailto:england.eandhi@nhs.n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ngland.nhs.uk/about/equality/equality-hub/patient-equalities-programme/equality-frameworks-and-information-standards/e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085281"/>
    <w:rsid w:val="001C3DDB"/>
    <w:rsid w:val="003A0ABA"/>
    <w:rsid w:val="004A4BD9"/>
    <w:rsid w:val="004E5CA3"/>
    <w:rsid w:val="00512828"/>
    <w:rsid w:val="005631E8"/>
    <w:rsid w:val="00587C64"/>
    <w:rsid w:val="00685A6C"/>
    <w:rsid w:val="006E268E"/>
    <w:rsid w:val="00701B93"/>
    <w:rsid w:val="00977804"/>
    <w:rsid w:val="00B64A83"/>
    <w:rsid w:val="00C432A5"/>
    <w:rsid w:val="00C924C3"/>
    <w:rsid w:val="00CC2C08"/>
    <w:rsid w:val="00D23E72"/>
    <w:rsid w:val="00D75814"/>
    <w:rsid w:val="00DE0F4B"/>
    <w:rsid w:val="00E90860"/>
    <w:rsid w:val="00ED04B3"/>
    <w:rsid w:val="00ED33DB"/>
    <w:rsid w:val="00F43A10"/>
    <w:rsid w:val="00FD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0" ma:contentTypeDescription="Create a new document." ma:contentTypeScope="" ma:versionID="69f50d816d8be1ac83ebe79aea6cb7f5">
  <xsd:schema xmlns:xsd="http://www.w3.org/2001/XMLSchema" xmlns:xs="http://www.w3.org/2001/XMLSchema" xmlns:p="http://schemas.microsoft.com/office/2006/metadata/properties" xmlns:ns2="51bfcd92-eb3e-40f4-8778-2bbfb88a890b" xmlns:ns3="50600352-3b1e-4feb-814b-615c03f7c0d5" targetNamespace="http://schemas.microsoft.com/office/2006/metadata/properties" ma:root="true" ma:fieldsID="2d350c0da02293cda9094e24950235ec" ns2:_="" ns3:_="">
    <xsd:import namespace="51bfcd92-eb3e-40f4-8778-2bbfb88a890b"/>
    <xsd:import namespace="50600352-3b1e-4feb-814b-615c03f7c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06B45-DF23-4C57-B81D-C2230CBF0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fcd92-eb3e-40f4-8778-2bbfb88a890b"/>
    <ds:schemaRef ds:uri="50600352-3b1e-4feb-814b-615c03f7c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48100</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COLE, Lisa (TEES, ESK AND WEAR VALLEYS NHS FOUNDATION TRUST)</cp:lastModifiedBy>
  <cp:revision>2</cp:revision>
  <dcterms:created xsi:type="dcterms:W3CDTF">2024-02-12T11:50:00Z</dcterms:created>
  <dcterms:modified xsi:type="dcterms:W3CDTF">2024-02-12T11:50:00Z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ies>
</file>