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EC4B" w14:textId="3B10E2B8" w:rsidR="009F17E1" w:rsidRDefault="009F17E1">
      <w:r>
        <w:rPr>
          <w:noProof/>
        </w:rPr>
        <w:drawing>
          <wp:anchor distT="0" distB="0" distL="114300" distR="114300" simplePos="0" relativeHeight="251658240" behindDoc="1" locked="0" layoutInCell="1" allowOverlap="1" wp14:anchorId="7A3B7E64" wp14:editId="0E415F6F">
            <wp:simplePos x="0" y="0"/>
            <wp:positionH relativeFrom="column">
              <wp:posOffset>6581356</wp:posOffset>
            </wp:positionH>
            <wp:positionV relativeFrom="paragraph">
              <wp:posOffset>-141282</wp:posOffset>
            </wp:positionV>
            <wp:extent cx="332422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1" t="15233" r="7074" b="2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BBC54" w14:textId="129C4C00" w:rsidR="009F17E1" w:rsidRDefault="009F17E1"/>
    <w:p w14:paraId="1F5235ED" w14:textId="77777777" w:rsidR="009F17E1" w:rsidRDefault="009F17E1"/>
    <w:p w14:paraId="262981D4" w14:textId="01D42FD0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7323384E" w14:textId="07729021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4C6F057F" w14:textId="77777777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67D1FDED" w14:textId="11D68F0A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6F3A3ADC" w14:textId="77777777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59D48FFF" w14:textId="29E7C22C" w:rsidR="009F17E1" w:rsidRPr="0063480A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  <w:lang w:eastAsia="en-US"/>
        </w:rPr>
      </w:pPr>
      <w:r w:rsidRPr="009F17E1">
        <w:rPr>
          <w:rFonts w:eastAsia="Calibri" w:cs="Arial"/>
          <w:b/>
          <w:sz w:val="40"/>
          <w:szCs w:val="40"/>
        </w:rPr>
        <w:t xml:space="preserve"> </w:t>
      </w:r>
      <w:r w:rsidRPr="0063480A">
        <w:rPr>
          <w:rFonts w:eastAsia="Calibri" w:cs="Arial"/>
          <w:b/>
          <w:sz w:val="40"/>
          <w:szCs w:val="40"/>
          <w:lang w:eastAsia="en-US"/>
        </w:rPr>
        <w:t>WORKFORCE RACE EQUALITY STANDARD</w:t>
      </w:r>
    </w:p>
    <w:p w14:paraId="4AA51F33" w14:textId="28AE361B" w:rsidR="009F17E1" w:rsidRPr="0063480A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  <w:lang w:eastAsia="en-US"/>
        </w:rPr>
      </w:pPr>
      <w:r>
        <w:rPr>
          <w:rFonts w:eastAsia="Calibri" w:cs="Arial"/>
          <w:b/>
          <w:sz w:val="40"/>
          <w:szCs w:val="40"/>
          <w:lang w:eastAsia="en-US"/>
        </w:rPr>
        <w:t>202</w:t>
      </w:r>
      <w:r w:rsidR="008947C8">
        <w:rPr>
          <w:rFonts w:eastAsia="Calibri" w:cs="Arial"/>
          <w:b/>
          <w:sz w:val="40"/>
          <w:szCs w:val="40"/>
          <w:lang w:eastAsia="en-US"/>
        </w:rPr>
        <w:t>2</w:t>
      </w:r>
      <w:r>
        <w:rPr>
          <w:rFonts w:eastAsia="Calibri" w:cs="Arial"/>
          <w:b/>
          <w:sz w:val="40"/>
          <w:szCs w:val="40"/>
          <w:lang w:eastAsia="en-US"/>
        </w:rPr>
        <w:t>/202</w:t>
      </w:r>
      <w:r w:rsidR="008947C8">
        <w:rPr>
          <w:rFonts w:eastAsia="Calibri" w:cs="Arial"/>
          <w:b/>
          <w:sz w:val="40"/>
          <w:szCs w:val="40"/>
          <w:lang w:eastAsia="en-US"/>
        </w:rPr>
        <w:t>3</w:t>
      </w:r>
    </w:p>
    <w:p w14:paraId="530C3984" w14:textId="5FF222A8" w:rsidR="00850309" w:rsidRDefault="00850309"/>
    <w:p w14:paraId="67288236" w14:textId="18184323" w:rsidR="009F17E1" w:rsidRDefault="009F17E1"/>
    <w:p w14:paraId="75D4504E" w14:textId="553894C4" w:rsidR="009F17E1" w:rsidRDefault="009F17E1"/>
    <w:p w14:paraId="76AFFC84" w14:textId="77777777" w:rsidR="009F17E1" w:rsidRDefault="009F17E1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95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3158"/>
        <w:gridCol w:w="705"/>
        <w:gridCol w:w="936"/>
      </w:tblGrid>
      <w:tr w:rsidR="009F17E1" w:rsidRPr="00525DF9" w14:paraId="66F0E6FA" w14:textId="77777777" w:rsidTr="00B9490B">
        <w:trPr>
          <w:gridAfter w:val="1"/>
        </w:trPr>
        <w:tc>
          <w:tcPr>
            <w:tcW w:w="936" w:type="dxa"/>
            <w:vMerge w:val="restart"/>
            <w:shd w:val="clear" w:color="auto" w:fill="F2F2F2"/>
          </w:tcPr>
          <w:p w14:paraId="2D164024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br w:type="page"/>
            </w:r>
          </w:p>
          <w:p w14:paraId="49A7649E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4018" w:type="dxa"/>
            <w:shd w:val="clear" w:color="auto" w:fill="F2F2F2"/>
          </w:tcPr>
          <w:p w14:paraId="35CBDC70" w14:textId="77777777" w:rsidR="009F17E1" w:rsidRPr="00525DF9" w:rsidRDefault="009F17E1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1.   Background narrative</w:t>
            </w:r>
          </w:p>
          <w:p w14:paraId="3BA95705" w14:textId="77777777" w:rsidR="009F17E1" w:rsidRPr="00525DF9" w:rsidRDefault="009F17E1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a.  Any issues of completeness of data</w:t>
            </w:r>
          </w:p>
        </w:tc>
        <w:tc>
          <w:tcPr>
            <w:tcW w:w="781" w:type="dxa"/>
            <w:vMerge w:val="restart"/>
            <w:shd w:val="clear" w:color="auto" w:fill="F2F2F2"/>
          </w:tcPr>
          <w:p w14:paraId="6A7C2F09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39254C67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31F6CEE4" w14:textId="77777777" w:rsidTr="00B9490B">
        <w:trPr>
          <w:trHeight w:val="541"/>
        </w:trPr>
        <w:tc>
          <w:tcPr>
            <w:tcW w:w="936" w:type="dxa"/>
            <w:vMerge/>
            <w:shd w:val="clear" w:color="auto" w:fill="F2F2F2"/>
          </w:tcPr>
          <w:p w14:paraId="42DA03AD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auto"/>
          </w:tcPr>
          <w:p w14:paraId="40CBCB2E" w14:textId="77777777" w:rsidR="009F17E1" w:rsidRPr="00525DF9" w:rsidRDefault="009F17E1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The Pulse survey does not include a question about CPD and non-mandatory training as the staff FFT did therefore information from the staff survey has been used for indicator 4.</w:t>
            </w:r>
          </w:p>
        </w:tc>
        <w:tc>
          <w:tcPr>
            <w:tcW w:w="781" w:type="dxa"/>
            <w:vMerge/>
            <w:shd w:val="clear" w:color="auto" w:fill="F2F2F2"/>
          </w:tcPr>
          <w:p w14:paraId="653E7A8D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28F06112" w14:textId="77777777" w:rsidR="009F17E1" w:rsidRPr="00525DF9" w:rsidRDefault="009F17E1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525DF9">
              <w:rPr>
                <w:rFonts w:cs="Arial"/>
                <w:sz w:val="22"/>
                <w:szCs w:val="22"/>
              </w:rPr>
              <w:tab/>
            </w:r>
            <w:r w:rsidRPr="00525DF9">
              <w:rPr>
                <w:rFonts w:cs="Arial"/>
                <w:sz w:val="22"/>
                <w:szCs w:val="22"/>
              </w:rPr>
              <w:tab/>
            </w:r>
          </w:p>
        </w:tc>
      </w:tr>
      <w:tr w:rsidR="009F17E1" w:rsidRPr="00525DF9" w14:paraId="2FF2D4D7" w14:textId="77777777" w:rsidTr="009F17E1">
        <w:trPr>
          <w:gridAfter w:val="1"/>
          <w:trHeight w:val="331"/>
        </w:trPr>
        <w:tc>
          <w:tcPr>
            <w:tcW w:w="936" w:type="dxa"/>
            <w:vMerge/>
            <w:shd w:val="clear" w:color="auto" w:fill="F2F2F2"/>
          </w:tcPr>
          <w:p w14:paraId="28C8ADF5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2F2F2"/>
          </w:tcPr>
          <w:p w14:paraId="13DAE30E" w14:textId="7DACA0A2" w:rsidR="009F17E1" w:rsidRPr="00525DF9" w:rsidRDefault="009F17E1" w:rsidP="009F17E1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b. Any matters relating to reliability of comparisons with previous years</w:t>
            </w:r>
          </w:p>
        </w:tc>
        <w:tc>
          <w:tcPr>
            <w:tcW w:w="781" w:type="dxa"/>
            <w:vMerge/>
            <w:shd w:val="clear" w:color="auto" w:fill="F2F2F2"/>
          </w:tcPr>
          <w:p w14:paraId="4F454848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6B23B86C" w14:textId="77777777" w:rsidTr="009F17E1">
        <w:trPr>
          <w:gridAfter w:val="1"/>
          <w:trHeight w:val="420"/>
        </w:trPr>
        <w:tc>
          <w:tcPr>
            <w:tcW w:w="936" w:type="dxa"/>
            <w:vMerge/>
            <w:shd w:val="clear" w:color="auto" w:fill="F2F2F2"/>
          </w:tcPr>
          <w:p w14:paraId="11DBF80D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FFFFF"/>
          </w:tcPr>
          <w:p w14:paraId="3EC7CA30" w14:textId="77777777" w:rsidR="009F17E1" w:rsidRPr="00525DF9" w:rsidRDefault="009F17E1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1" w:type="dxa"/>
            <w:vMerge/>
            <w:shd w:val="clear" w:color="auto" w:fill="F2F2F2"/>
          </w:tcPr>
          <w:p w14:paraId="11A46783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78EF0A26" w14:textId="77777777" w:rsidTr="00B9490B">
        <w:trPr>
          <w:gridAfter w:val="1"/>
        </w:trPr>
        <w:tc>
          <w:tcPr>
            <w:tcW w:w="936" w:type="dxa"/>
            <w:vMerge/>
            <w:shd w:val="clear" w:color="auto" w:fill="F2F2F2"/>
          </w:tcPr>
          <w:p w14:paraId="5466EB0A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2F2F2"/>
          </w:tcPr>
          <w:p w14:paraId="0B53B661" w14:textId="77777777" w:rsidR="009F17E1" w:rsidRPr="00525DF9" w:rsidRDefault="009F17E1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2.  Total numbers of staff</w:t>
            </w:r>
          </w:p>
          <w:p w14:paraId="795523F0" w14:textId="77777777" w:rsidR="009F17E1" w:rsidRPr="00525DF9" w:rsidRDefault="009F17E1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a.  Employed within this organisation at the date of the report</w:t>
            </w:r>
          </w:p>
        </w:tc>
        <w:tc>
          <w:tcPr>
            <w:tcW w:w="781" w:type="dxa"/>
            <w:vMerge/>
            <w:shd w:val="clear" w:color="auto" w:fill="F2F2F2"/>
          </w:tcPr>
          <w:p w14:paraId="52509849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3F0882DA" w14:textId="77777777" w:rsidTr="009F17E1">
        <w:trPr>
          <w:gridAfter w:val="1"/>
          <w:trHeight w:val="477"/>
        </w:trPr>
        <w:tc>
          <w:tcPr>
            <w:tcW w:w="936" w:type="dxa"/>
            <w:vMerge/>
            <w:shd w:val="clear" w:color="auto" w:fill="F2F2F2"/>
          </w:tcPr>
          <w:p w14:paraId="056547A6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FFFFF"/>
          </w:tcPr>
          <w:p w14:paraId="058A7C3B" w14:textId="37E17A47" w:rsidR="009F17E1" w:rsidRPr="00525DF9" w:rsidRDefault="009F17E1" w:rsidP="009F17E1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="00280BDE">
              <w:rPr>
                <w:rFonts w:eastAsia="Calibri" w:cs="Arial"/>
                <w:sz w:val="22"/>
                <w:szCs w:val="22"/>
                <w:lang w:eastAsia="en-US"/>
              </w:rPr>
              <w:t>927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(data from 31</w:t>
            </w:r>
            <w:r w:rsidRPr="00525DF9">
              <w:rPr>
                <w:rFonts w:eastAsia="Calibri" w:cs="Arial"/>
                <w:sz w:val="22"/>
                <w:szCs w:val="22"/>
                <w:vertAlign w:val="superscript"/>
                <w:lang w:eastAsia="en-US"/>
              </w:rPr>
              <w:t>st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March 202</w:t>
            </w:r>
            <w:r w:rsidR="00280BDE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81" w:type="dxa"/>
            <w:vMerge/>
            <w:shd w:val="clear" w:color="auto" w:fill="F2F2F2"/>
          </w:tcPr>
          <w:p w14:paraId="2CCC91F7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1E1E9659" w14:textId="77777777" w:rsidTr="00B9490B">
        <w:trPr>
          <w:gridAfter w:val="1"/>
        </w:trPr>
        <w:tc>
          <w:tcPr>
            <w:tcW w:w="936" w:type="dxa"/>
            <w:vMerge/>
            <w:shd w:val="clear" w:color="auto" w:fill="F2F2F2"/>
          </w:tcPr>
          <w:p w14:paraId="4490C208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2F2F2"/>
          </w:tcPr>
          <w:p w14:paraId="007088C6" w14:textId="77777777" w:rsidR="009F17E1" w:rsidRPr="00525DF9" w:rsidRDefault="009F17E1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b.  Proportion of BME staff employed within this organisation at the date of the report</w:t>
            </w:r>
          </w:p>
          <w:p w14:paraId="783BBB90" w14:textId="77777777" w:rsidR="009F17E1" w:rsidRPr="00525DF9" w:rsidRDefault="009F17E1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vMerge/>
            <w:shd w:val="clear" w:color="auto" w:fill="F2F2F2"/>
          </w:tcPr>
          <w:p w14:paraId="269786E4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7AA8F7F8" w14:textId="77777777" w:rsidTr="009F17E1">
        <w:trPr>
          <w:gridAfter w:val="1"/>
          <w:trHeight w:val="435"/>
        </w:trPr>
        <w:tc>
          <w:tcPr>
            <w:tcW w:w="936" w:type="dxa"/>
            <w:vMerge/>
            <w:shd w:val="clear" w:color="auto" w:fill="F2F2F2"/>
          </w:tcPr>
          <w:p w14:paraId="167A8CAE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FFFFF"/>
          </w:tcPr>
          <w:p w14:paraId="7673B976" w14:textId="40EDA8E7" w:rsidR="009F17E1" w:rsidRPr="00525DF9" w:rsidRDefault="009F17E1" w:rsidP="00B9490B">
            <w:pPr>
              <w:tabs>
                <w:tab w:val="left" w:pos="10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5.</w:t>
            </w:r>
            <w:r w:rsidR="005F5571">
              <w:rPr>
                <w:rFonts w:eastAsia="Calibri" w:cs="Arial"/>
                <w:sz w:val="22"/>
                <w:szCs w:val="22"/>
                <w:lang w:eastAsia="en-US"/>
              </w:rPr>
              <w:t>9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1" w:type="dxa"/>
            <w:vMerge/>
            <w:shd w:val="clear" w:color="auto" w:fill="F2F2F2"/>
          </w:tcPr>
          <w:p w14:paraId="509EE44B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1AABF4CD" w14:textId="77777777" w:rsidTr="00B9490B">
        <w:trPr>
          <w:gridAfter w:val="1"/>
        </w:trPr>
        <w:tc>
          <w:tcPr>
            <w:tcW w:w="936" w:type="dxa"/>
            <w:vMerge w:val="restart"/>
            <w:shd w:val="clear" w:color="auto" w:fill="F2F2F2"/>
          </w:tcPr>
          <w:p w14:paraId="3F3DE66C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4018" w:type="dxa"/>
            <w:shd w:val="clear" w:color="auto" w:fill="F2F2F2"/>
          </w:tcPr>
          <w:p w14:paraId="44BD847E" w14:textId="77777777" w:rsidR="009F17E1" w:rsidRPr="00525DF9" w:rsidRDefault="009F17E1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3.  Self-reporting</w:t>
            </w:r>
          </w:p>
          <w:p w14:paraId="3590A5A6" w14:textId="77777777" w:rsidR="009F17E1" w:rsidRPr="00525DF9" w:rsidRDefault="009F17E1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92F9CE9" w14:textId="77777777" w:rsidR="009F17E1" w:rsidRPr="00525DF9" w:rsidRDefault="009F17E1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a. The proportion of total staff who have self-reported their ethnicity</w:t>
            </w:r>
          </w:p>
        </w:tc>
        <w:tc>
          <w:tcPr>
            <w:tcW w:w="781" w:type="dxa"/>
            <w:vMerge w:val="restart"/>
            <w:shd w:val="clear" w:color="auto" w:fill="F2F2F2"/>
          </w:tcPr>
          <w:p w14:paraId="02A354B0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4EF4A6B3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46395763" w14:textId="77777777" w:rsidTr="00B9490B">
        <w:trPr>
          <w:gridAfter w:val="1"/>
          <w:trHeight w:val="227"/>
        </w:trPr>
        <w:tc>
          <w:tcPr>
            <w:tcW w:w="936" w:type="dxa"/>
            <w:vMerge/>
            <w:shd w:val="clear" w:color="auto" w:fill="F2F2F2"/>
          </w:tcPr>
          <w:p w14:paraId="51DB29CC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auto"/>
          </w:tcPr>
          <w:p w14:paraId="5FDF6255" w14:textId="77777777" w:rsidR="009F17E1" w:rsidRDefault="009F17E1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99%</w:t>
            </w:r>
          </w:p>
          <w:p w14:paraId="17CC2DF3" w14:textId="77777777" w:rsidR="009F17E1" w:rsidRPr="00525DF9" w:rsidRDefault="009F17E1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vMerge/>
            <w:shd w:val="clear" w:color="auto" w:fill="F2F2F2"/>
          </w:tcPr>
          <w:p w14:paraId="0F0B794E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4B77D637" w14:textId="77777777" w:rsidTr="00B9490B">
        <w:trPr>
          <w:gridAfter w:val="1"/>
        </w:trPr>
        <w:tc>
          <w:tcPr>
            <w:tcW w:w="936" w:type="dxa"/>
            <w:vMerge/>
            <w:shd w:val="clear" w:color="auto" w:fill="F2F2F2"/>
          </w:tcPr>
          <w:p w14:paraId="20DA57B2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2F2F2"/>
          </w:tcPr>
          <w:p w14:paraId="7362FC43" w14:textId="77777777" w:rsidR="009F17E1" w:rsidRPr="00525DF9" w:rsidRDefault="009F17E1" w:rsidP="00B9490B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b. Have any steps been taken in the last reporting period to improve the level of self-reporting by ethnicity</w:t>
            </w:r>
          </w:p>
          <w:p w14:paraId="377483D0" w14:textId="77777777" w:rsidR="009F17E1" w:rsidRPr="00525DF9" w:rsidRDefault="009F17E1" w:rsidP="00B9490B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vMerge/>
            <w:shd w:val="clear" w:color="auto" w:fill="F2F2F2"/>
          </w:tcPr>
          <w:p w14:paraId="0BF18494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60E0482F" w14:textId="77777777" w:rsidTr="00B9490B">
        <w:trPr>
          <w:gridAfter w:val="1"/>
          <w:trHeight w:val="466"/>
        </w:trPr>
        <w:tc>
          <w:tcPr>
            <w:tcW w:w="936" w:type="dxa"/>
            <w:vMerge/>
            <w:shd w:val="clear" w:color="auto" w:fill="F2F2F2"/>
          </w:tcPr>
          <w:p w14:paraId="4F61DB83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FFFFF"/>
          </w:tcPr>
          <w:p w14:paraId="782F2121" w14:textId="77777777" w:rsidR="009F17E1" w:rsidRPr="00525DF9" w:rsidRDefault="009F17E1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81" w:type="dxa"/>
            <w:vMerge/>
            <w:shd w:val="clear" w:color="auto" w:fill="F2F2F2"/>
          </w:tcPr>
          <w:p w14:paraId="4316E872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2EF7E90A" w14:textId="77777777" w:rsidTr="00B9490B">
        <w:trPr>
          <w:gridAfter w:val="1"/>
        </w:trPr>
        <w:tc>
          <w:tcPr>
            <w:tcW w:w="936" w:type="dxa"/>
            <w:vMerge/>
            <w:shd w:val="clear" w:color="auto" w:fill="F2F2F2"/>
          </w:tcPr>
          <w:p w14:paraId="173E2D0F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2F2F2"/>
          </w:tcPr>
          <w:p w14:paraId="47536733" w14:textId="77777777" w:rsidR="009F17E1" w:rsidRPr="00525DF9" w:rsidRDefault="009F17E1" w:rsidP="00B9490B">
            <w:pPr>
              <w:tabs>
                <w:tab w:val="left" w:pos="2475"/>
                <w:tab w:val="left" w:pos="720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c. Are any steps planned during the current reporting period to improve the level of self-reporting by ethnicity</w:t>
            </w:r>
          </w:p>
          <w:p w14:paraId="65AAE5B1" w14:textId="77777777" w:rsidR="009F17E1" w:rsidRPr="00525DF9" w:rsidRDefault="009F17E1" w:rsidP="00B9490B">
            <w:pPr>
              <w:tabs>
                <w:tab w:val="left" w:pos="2475"/>
                <w:tab w:val="left" w:pos="720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vMerge/>
            <w:shd w:val="clear" w:color="auto" w:fill="F2F2F2"/>
          </w:tcPr>
          <w:p w14:paraId="683AB328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0E032A9A" w14:textId="77777777" w:rsidTr="00B9490B">
        <w:trPr>
          <w:gridAfter w:val="1"/>
        </w:trPr>
        <w:tc>
          <w:tcPr>
            <w:tcW w:w="936" w:type="dxa"/>
            <w:vMerge/>
            <w:shd w:val="clear" w:color="auto" w:fill="F2F2F2"/>
          </w:tcPr>
          <w:p w14:paraId="77B3E07F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FFFFF"/>
          </w:tcPr>
          <w:p w14:paraId="4AB86D5C" w14:textId="77777777" w:rsidR="009F17E1" w:rsidRPr="00525DF9" w:rsidRDefault="009F17E1" w:rsidP="00B9490B">
            <w:pPr>
              <w:tabs>
                <w:tab w:val="left" w:pos="2475"/>
                <w:tab w:val="left" w:pos="551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The level of self-reporting is very high.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781" w:type="dxa"/>
            <w:vMerge/>
            <w:shd w:val="clear" w:color="auto" w:fill="F2F2F2"/>
          </w:tcPr>
          <w:p w14:paraId="20483AC4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38059334" w14:textId="77777777" w:rsidTr="00B9490B">
        <w:trPr>
          <w:gridAfter w:val="1"/>
        </w:trPr>
        <w:tc>
          <w:tcPr>
            <w:tcW w:w="936" w:type="dxa"/>
            <w:vMerge/>
            <w:shd w:val="clear" w:color="auto" w:fill="F2F2F2"/>
          </w:tcPr>
          <w:p w14:paraId="2A860EAB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2F2F2"/>
          </w:tcPr>
          <w:p w14:paraId="73ED7CDA" w14:textId="77777777" w:rsidR="009F17E1" w:rsidRPr="00525DF9" w:rsidRDefault="009F17E1" w:rsidP="00B9490B">
            <w:pPr>
              <w:tabs>
                <w:tab w:val="left" w:pos="2475"/>
                <w:tab w:val="left" w:pos="303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4.  Workforce data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  <w:p w14:paraId="78DBA304" w14:textId="77777777" w:rsidR="009F17E1" w:rsidRPr="00525DF9" w:rsidRDefault="009F17E1" w:rsidP="00B9490B">
            <w:pPr>
              <w:tabs>
                <w:tab w:val="left" w:pos="2475"/>
                <w:tab w:val="left" w:pos="303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1D09B8FB" w14:textId="77777777" w:rsidR="009F17E1" w:rsidRPr="00525DF9" w:rsidRDefault="009F17E1" w:rsidP="00B9490B">
            <w:pPr>
              <w:tabs>
                <w:tab w:val="left" w:pos="2475"/>
                <w:tab w:val="left" w:pos="303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a.   What period does the organisation’s workforce data refer to</w:t>
            </w:r>
          </w:p>
        </w:tc>
        <w:tc>
          <w:tcPr>
            <w:tcW w:w="781" w:type="dxa"/>
            <w:vMerge/>
            <w:shd w:val="clear" w:color="auto" w:fill="F2F2F2"/>
          </w:tcPr>
          <w:p w14:paraId="190A37A6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1D61FAC1" w14:textId="77777777" w:rsidTr="00B9490B">
        <w:trPr>
          <w:gridAfter w:val="1"/>
          <w:trHeight w:val="342"/>
        </w:trPr>
        <w:tc>
          <w:tcPr>
            <w:tcW w:w="936" w:type="dxa"/>
            <w:vMerge/>
            <w:shd w:val="clear" w:color="auto" w:fill="F2F2F2"/>
          </w:tcPr>
          <w:p w14:paraId="48ECF8B3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FFFFF"/>
          </w:tcPr>
          <w:p w14:paraId="460DB774" w14:textId="22C6F18F" w:rsidR="009F17E1" w:rsidRPr="00525DF9" w:rsidRDefault="009F17E1" w:rsidP="00B9490B">
            <w:pPr>
              <w:tabs>
                <w:tab w:val="left" w:pos="10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Data as of 31</w:t>
            </w:r>
            <w:r w:rsidRPr="00525DF9">
              <w:rPr>
                <w:rFonts w:eastAsia="Calibri" w:cs="Arial"/>
                <w:sz w:val="22"/>
                <w:szCs w:val="22"/>
                <w:vertAlign w:val="superscript"/>
                <w:lang w:eastAsia="en-US"/>
              </w:rPr>
              <w:t>st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March 202</w:t>
            </w:r>
            <w:r w:rsidR="005F5571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781" w:type="dxa"/>
            <w:vMerge/>
            <w:shd w:val="clear" w:color="auto" w:fill="F2F2F2"/>
          </w:tcPr>
          <w:p w14:paraId="1743C179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6508363A" w14:textId="77777777" w:rsidTr="00B9490B">
        <w:trPr>
          <w:gridAfter w:val="1"/>
        </w:trPr>
        <w:tc>
          <w:tcPr>
            <w:tcW w:w="936" w:type="dxa"/>
            <w:vMerge w:val="restart"/>
            <w:shd w:val="clear" w:color="auto" w:fill="F2F2F2"/>
          </w:tcPr>
          <w:p w14:paraId="52DD6FA4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4018" w:type="dxa"/>
            <w:shd w:val="clear" w:color="auto" w:fill="F2F2F2"/>
          </w:tcPr>
          <w:p w14:paraId="1410C2E5" w14:textId="77777777" w:rsidR="009F17E1" w:rsidRPr="00525DF9" w:rsidRDefault="009F17E1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5.    Are there any other factors or data which should be taken into consideration in assessing progress?</w:t>
            </w:r>
          </w:p>
          <w:p w14:paraId="62117646" w14:textId="77777777" w:rsidR="009F17E1" w:rsidRPr="00525DF9" w:rsidRDefault="009F17E1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vMerge w:val="restart"/>
            <w:shd w:val="clear" w:color="auto" w:fill="F2F2F2"/>
          </w:tcPr>
          <w:p w14:paraId="52F34647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59DBEC61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2D1AAF0C" w14:textId="77777777" w:rsidTr="00B9490B">
        <w:trPr>
          <w:gridAfter w:val="1"/>
        </w:trPr>
        <w:tc>
          <w:tcPr>
            <w:tcW w:w="936" w:type="dxa"/>
            <w:vMerge/>
            <w:shd w:val="clear" w:color="auto" w:fill="F2F2F2"/>
          </w:tcPr>
          <w:p w14:paraId="07154BFB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auto"/>
          </w:tcPr>
          <w:p w14:paraId="571087CA" w14:textId="77777777" w:rsidR="009F17E1" w:rsidRPr="00525DF9" w:rsidRDefault="009F17E1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781" w:type="dxa"/>
            <w:vMerge/>
            <w:shd w:val="clear" w:color="auto" w:fill="F2F2F2"/>
          </w:tcPr>
          <w:p w14:paraId="303645A6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747A4F45" w14:textId="77777777" w:rsidTr="00B9490B">
        <w:trPr>
          <w:gridAfter w:val="1"/>
        </w:trPr>
        <w:tc>
          <w:tcPr>
            <w:tcW w:w="936" w:type="dxa"/>
            <w:vMerge/>
            <w:shd w:val="clear" w:color="auto" w:fill="F2F2F2"/>
          </w:tcPr>
          <w:p w14:paraId="73BA2C9C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F2F2F2"/>
          </w:tcPr>
          <w:p w14:paraId="484E40ED" w14:textId="77777777" w:rsidR="009F17E1" w:rsidRPr="00525DF9" w:rsidRDefault="009F17E1" w:rsidP="00B9490B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6.   Organisations should produce a detailed WRES Action Plan, agreed by its Board.  Such a Plan would normally elaborate on the actions summarised in section 5, setting out the next steps with milestones for expected progress against the WRES indicators.  It may also identif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y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the links with other work streams agreed at Board level, such as EDS2.  You are asked to attach the WRES Action Plan or provide a link to it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1" w:type="dxa"/>
            <w:vMerge/>
            <w:shd w:val="clear" w:color="auto" w:fill="F2F2F2"/>
          </w:tcPr>
          <w:p w14:paraId="7D1D9F6F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9F17E1" w:rsidRPr="00525DF9" w14:paraId="61BA14A1" w14:textId="77777777" w:rsidTr="009F17E1">
        <w:trPr>
          <w:gridAfter w:val="1"/>
        </w:trPr>
        <w:tc>
          <w:tcPr>
            <w:tcW w:w="936" w:type="dxa"/>
            <w:shd w:val="clear" w:color="auto" w:fill="F2F2F2"/>
          </w:tcPr>
          <w:p w14:paraId="56B37B00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18" w:type="dxa"/>
            <w:shd w:val="clear" w:color="auto" w:fill="auto"/>
          </w:tcPr>
          <w:p w14:paraId="3E828205" w14:textId="77777777" w:rsidR="009F17E1" w:rsidRPr="00525DF9" w:rsidRDefault="009F17E1" w:rsidP="00B9490B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shd w:val="clear" w:color="auto" w:fill="F2F2F2"/>
          </w:tcPr>
          <w:p w14:paraId="2FC2DD8C" w14:textId="77777777" w:rsidR="009F17E1" w:rsidRPr="00525DF9" w:rsidRDefault="009F17E1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103B7D0A" w14:textId="36EDF12A" w:rsidR="009F17E1" w:rsidRDefault="009F17E1" w:rsidP="009F17E1"/>
    <w:p w14:paraId="61499745" w14:textId="77777777" w:rsidR="00AD0413" w:rsidRDefault="00AD0413" w:rsidP="009F17E1"/>
    <w:p w14:paraId="07182113" w14:textId="77777777" w:rsidR="009F17E1" w:rsidRDefault="009F17E1" w:rsidP="009F17E1">
      <w:pPr>
        <w:spacing w:after="200" w:line="276" w:lineRule="auto"/>
        <w:rPr>
          <w:rFonts w:eastAsia="Calibri" w:cs="Arial"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  <w:t xml:space="preserve">KEY: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17E1" w:rsidRPr="00835B42" w14:paraId="3EF7E9FF" w14:textId="77777777" w:rsidTr="00A63EE7">
        <w:tc>
          <w:tcPr>
            <w:tcW w:w="9242" w:type="dxa"/>
            <w:shd w:val="clear" w:color="auto" w:fill="EAF1DD" w:themeFill="accent3" w:themeFillTint="33"/>
          </w:tcPr>
          <w:p w14:paraId="43B98389" w14:textId="28C6CA6A" w:rsidR="009F17E1" w:rsidRPr="00835B42" w:rsidRDefault="009F17E1" w:rsidP="00B9490B">
            <w:pPr>
              <w:rPr>
                <w:rFonts w:eastAsiaTheme="minorHAnsi" w:cs="Arial"/>
                <w:szCs w:val="24"/>
                <w:lang w:eastAsia="en-US"/>
              </w:rPr>
            </w:pPr>
            <w:r w:rsidRPr="00835B42">
              <w:rPr>
                <w:rFonts w:eastAsiaTheme="minorHAnsi" w:cs="Arial"/>
                <w:szCs w:val="24"/>
                <w:lang w:eastAsia="en-US"/>
              </w:rPr>
              <w:t xml:space="preserve">Green = </w:t>
            </w:r>
            <w:r>
              <w:rPr>
                <w:rFonts w:eastAsiaTheme="minorHAnsi" w:cs="Arial"/>
                <w:szCs w:val="24"/>
                <w:lang w:eastAsia="en-US"/>
              </w:rPr>
              <w:t>I</w:t>
            </w:r>
            <w:r w:rsidRPr="00835B42">
              <w:rPr>
                <w:rFonts w:eastAsiaTheme="minorHAnsi" w:cs="Arial"/>
                <w:szCs w:val="24"/>
                <w:lang w:eastAsia="en-US"/>
              </w:rPr>
              <w:t>mprovement from the previous year</w:t>
            </w:r>
          </w:p>
        </w:tc>
      </w:tr>
      <w:tr w:rsidR="009F17E1" w:rsidRPr="00835B42" w14:paraId="61D342AD" w14:textId="77777777" w:rsidTr="00B9490B">
        <w:tc>
          <w:tcPr>
            <w:tcW w:w="9242" w:type="dxa"/>
            <w:shd w:val="clear" w:color="auto" w:fill="FDE9D9" w:themeFill="accent6" w:themeFillTint="33"/>
          </w:tcPr>
          <w:p w14:paraId="47D8C390" w14:textId="1FBFE4C1" w:rsidR="009F17E1" w:rsidRPr="00835B42" w:rsidRDefault="009F17E1" w:rsidP="00B9490B">
            <w:pPr>
              <w:rPr>
                <w:rFonts w:eastAsiaTheme="minorHAnsi" w:cs="Arial"/>
                <w:szCs w:val="24"/>
                <w:lang w:eastAsia="en-US"/>
              </w:rPr>
            </w:pPr>
            <w:r w:rsidRPr="00835B42">
              <w:rPr>
                <w:rFonts w:eastAsiaTheme="minorHAnsi" w:cs="Arial"/>
                <w:szCs w:val="24"/>
                <w:lang w:eastAsia="en-US"/>
              </w:rPr>
              <w:t xml:space="preserve">Amber = </w:t>
            </w:r>
            <w:r>
              <w:rPr>
                <w:rFonts w:eastAsiaTheme="minorHAnsi" w:cs="Arial"/>
                <w:szCs w:val="24"/>
                <w:lang w:eastAsia="en-US"/>
              </w:rPr>
              <w:t>Re</w:t>
            </w:r>
            <w:r w:rsidRPr="00835B42">
              <w:rPr>
                <w:rFonts w:eastAsiaTheme="minorHAnsi" w:cs="Arial"/>
                <w:szCs w:val="24"/>
                <w:lang w:eastAsia="en-US"/>
              </w:rPr>
              <w:t xml:space="preserve">mains the same or </w:t>
            </w:r>
            <w:proofErr w:type="gramStart"/>
            <w:r w:rsidRPr="00835B42">
              <w:rPr>
                <w:rFonts w:eastAsiaTheme="minorHAnsi" w:cs="Arial"/>
                <w:szCs w:val="24"/>
                <w:lang w:eastAsia="en-US"/>
              </w:rPr>
              <w:t>similar to</w:t>
            </w:r>
            <w:proofErr w:type="gramEnd"/>
            <w:r w:rsidRPr="00835B42">
              <w:rPr>
                <w:rFonts w:eastAsiaTheme="minorHAnsi" w:cs="Arial"/>
                <w:szCs w:val="24"/>
                <w:lang w:eastAsia="en-US"/>
              </w:rPr>
              <w:t xml:space="preserve"> previous year</w:t>
            </w:r>
          </w:p>
        </w:tc>
      </w:tr>
      <w:tr w:rsidR="009F17E1" w:rsidRPr="00835B42" w14:paraId="42C8FD1A" w14:textId="77777777" w:rsidTr="00B9490B">
        <w:tc>
          <w:tcPr>
            <w:tcW w:w="9242" w:type="dxa"/>
            <w:shd w:val="clear" w:color="auto" w:fill="F2DBDB" w:themeFill="accent2" w:themeFillTint="33"/>
          </w:tcPr>
          <w:p w14:paraId="00B1DF1D" w14:textId="5F4F91B1" w:rsidR="009F17E1" w:rsidRPr="00835B42" w:rsidRDefault="009F17E1" w:rsidP="00B9490B">
            <w:pPr>
              <w:rPr>
                <w:rFonts w:eastAsiaTheme="minorHAnsi" w:cs="Arial"/>
                <w:szCs w:val="24"/>
                <w:lang w:eastAsia="en-US"/>
              </w:rPr>
            </w:pPr>
            <w:r w:rsidRPr="00835B42">
              <w:rPr>
                <w:rFonts w:eastAsiaTheme="minorHAnsi" w:cs="Arial"/>
                <w:szCs w:val="24"/>
                <w:lang w:eastAsia="en-US"/>
              </w:rPr>
              <w:t xml:space="preserve">Red = </w:t>
            </w:r>
            <w:r>
              <w:rPr>
                <w:rFonts w:eastAsiaTheme="minorHAnsi" w:cs="Arial"/>
                <w:szCs w:val="24"/>
                <w:lang w:eastAsia="en-US"/>
              </w:rPr>
              <w:t>D</w:t>
            </w:r>
            <w:r w:rsidRPr="00835B42">
              <w:rPr>
                <w:rFonts w:eastAsiaTheme="minorHAnsi" w:cs="Arial"/>
                <w:szCs w:val="24"/>
                <w:lang w:eastAsia="en-US"/>
              </w:rPr>
              <w:t>ecline from previous year</w:t>
            </w:r>
          </w:p>
        </w:tc>
      </w:tr>
    </w:tbl>
    <w:p w14:paraId="33A2B6AC" w14:textId="77777777" w:rsidR="009F17E1" w:rsidRPr="0063480A" w:rsidRDefault="009F17E1" w:rsidP="009F17E1">
      <w:pPr>
        <w:spacing w:after="200" w:line="276" w:lineRule="auto"/>
        <w:rPr>
          <w:rFonts w:eastAsia="Calibri" w:cs="Arial"/>
          <w:b/>
          <w:sz w:val="28"/>
          <w:szCs w:val="28"/>
          <w:lang w:eastAsia="en-US"/>
        </w:rPr>
      </w:pPr>
    </w:p>
    <w:p w14:paraId="1855F401" w14:textId="723837FD" w:rsidR="009F17E1" w:rsidRDefault="009F17E1" w:rsidP="009F17E1">
      <w:pPr>
        <w:spacing w:after="200" w:line="276" w:lineRule="auto"/>
        <w:rPr>
          <w:rFonts w:eastAsia="Calibri" w:cs="Arial"/>
          <w:b/>
          <w:sz w:val="28"/>
          <w:szCs w:val="28"/>
          <w:lang w:eastAsia="en-US"/>
        </w:rPr>
      </w:pPr>
      <w:r w:rsidRPr="0063480A">
        <w:rPr>
          <w:rFonts w:eastAsia="Calibri" w:cs="Arial"/>
          <w:b/>
          <w:sz w:val="28"/>
          <w:szCs w:val="28"/>
          <w:lang w:eastAsia="en-US"/>
        </w:rPr>
        <w:t>WORKFORCE RACE EQUALITY STANDARD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637"/>
        <w:gridCol w:w="1843"/>
        <w:gridCol w:w="1843"/>
        <w:gridCol w:w="1843"/>
        <w:gridCol w:w="1842"/>
        <w:gridCol w:w="3402"/>
      </w:tblGrid>
      <w:tr w:rsidR="00280BDE" w14:paraId="7EA2D11F" w14:textId="77777777" w:rsidTr="00FD5AB9">
        <w:tc>
          <w:tcPr>
            <w:tcW w:w="448" w:type="dxa"/>
            <w:shd w:val="clear" w:color="auto" w:fill="DDDDDD"/>
          </w:tcPr>
          <w:p w14:paraId="53C01284" w14:textId="77777777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  <w:shd w:val="clear" w:color="auto" w:fill="DDDDDD"/>
          </w:tcPr>
          <w:p w14:paraId="0A9330E4" w14:textId="7D3C83D4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Indicator</w:t>
            </w:r>
          </w:p>
        </w:tc>
        <w:tc>
          <w:tcPr>
            <w:tcW w:w="1843" w:type="dxa"/>
            <w:shd w:val="clear" w:color="auto" w:fill="DDDDDD"/>
          </w:tcPr>
          <w:p w14:paraId="0F27925C" w14:textId="593FD5E9" w:rsidR="00280BDE" w:rsidRPr="009459EB" w:rsidRDefault="00280BDE" w:rsidP="009F17E1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Data 2023</w:t>
            </w:r>
          </w:p>
        </w:tc>
        <w:tc>
          <w:tcPr>
            <w:tcW w:w="1843" w:type="dxa"/>
            <w:shd w:val="clear" w:color="auto" w:fill="DDDDDD"/>
          </w:tcPr>
          <w:p w14:paraId="4BC753A0" w14:textId="5AD1CA3B" w:rsidR="00280BDE" w:rsidRDefault="00280BDE" w:rsidP="00280BDE">
            <w:pPr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Data for 202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DDDDDD"/>
          </w:tcPr>
          <w:p w14:paraId="38DFEED4" w14:textId="419A62EC" w:rsidR="00280BDE" w:rsidRDefault="00280BDE" w:rsidP="00280BDE">
            <w:pPr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Data for 202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DDDDDD"/>
          </w:tcPr>
          <w:p w14:paraId="01D9FC5B" w14:textId="6485F737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Data for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2020, </w:t>
            </w: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2019, 2018, 2017</w:t>
            </w:r>
          </w:p>
        </w:tc>
        <w:tc>
          <w:tcPr>
            <w:tcW w:w="3402" w:type="dxa"/>
            <w:shd w:val="clear" w:color="auto" w:fill="DDDDDD"/>
          </w:tcPr>
          <w:p w14:paraId="22B2F186" w14:textId="0269E3C2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Narrative – the implications of the data and any additional background explanatory narrative</w:t>
            </w:r>
          </w:p>
        </w:tc>
      </w:tr>
      <w:tr w:rsidR="00280BDE" w14:paraId="45EF6788" w14:textId="77777777" w:rsidTr="00FD5AB9">
        <w:tc>
          <w:tcPr>
            <w:tcW w:w="448" w:type="dxa"/>
          </w:tcPr>
          <w:p w14:paraId="473D9DDA" w14:textId="77777777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14:paraId="21DD9D52" w14:textId="6102A797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For each of these four workforce indicators, compare the data for White and BME staff.</w:t>
            </w:r>
          </w:p>
        </w:tc>
        <w:tc>
          <w:tcPr>
            <w:tcW w:w="1843" w:type="dxa"/>
          </w:tcPr>
          <w:p w14:paraId="6DCFAEB0" w14:textId="77777777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DE9268F" w14:textId="7C268BD7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047918A4" w14:textId="77777777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4B2F324" w14:textId="77777777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0268252" w14:textId="77777777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  <w:tr w:rsidR="00280BDE" w14:paraId="7AE9A8F0" w14:textId="77777777" w:rsidTr="000A22E7">
        <w:tc>
          <w:tcPr>
            <w:tcW w:w="448" w:type="dxa"/>
          </w:tcPr>
          <w:p w14:paraId="0C63AEB7" w14:textId="04CB4068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7" w:type="dxa"/>
          </w:tcPr>
          <w:p w14:paraId="673261F1" w14:textId="04729579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Percentage of staff in each of the </w:t>
            </w:r>
            <w:proofErr w:type="spellStart"/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AfC</w:t>
            </w:r>
            <w:proofErr w:type="spellEnd"/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Bands 1-9 and VSM (including executive Board members) compared with the percentage of staff in the overall workforce.  Organisations should undertake this calculation separately for non-clinical and for clinical staff.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2D903B8D" w14:textId="2860E318" w:rsidR="00280BDE" w:rsidRPr="00AD0413" w:rsidRDefault="00870909" w:rsidP="009F17E1">
            <w:pPr>
              <w:spacing w:after="200" w:line="276" w:lineRule="auto"/>
              <w:rPr>
                <w:rFonts w:eastAsia="Calibri" w:cs="Arial"/>
                <w:sz w:val="20"/>
                <w:lang w:eastAsia="en-US"/>
              </w:rPr>
            </w:pPr>
            <w:r w:rsidRPr="00870909">
              <w:rPr>
                <w:rFonts w:eastAsia="Calibri" w:cs="Arial"/>
                <w:sz w:val="22"/>
                <w:szCs w:val="22"/>
                <w:lang w:eastAsia="en-US"/>
              </w:rPr>
              <w:t>Please see appendix 1 for 2022/23 data</w:t>
            </w:r>
            <w:r w:rsidRPr="00870909">
              <w:rPr>
                <w:rFonts w:eastAsia="Calibri" w:cs="Arial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12E454FD" w14:textId="75C40AF4" w:rsidR="00280BDE" w:rsidRPr="00870909" w:rsidRDefault="00280BDE" w:rsidP="009F17E1">
            <w:pPr>
              <w:spacing w:after="200" w:line="276" w:lineRule="auto"/>
              <w:rPr>
                <w:rFonts w:eastAsia="Calibri" w:cs="Arial"/>
                <w:b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C9D19BE" w14:textId="0763E832" w:rsidR="00280BDE" w:rsidRPr="00AD0413" w:rsidRDefault="00280BDE" w:rsidP="009F17E1">
            <w:pPr>
              <w:spacing w:after="20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1842" w:type="dxa"/>
          </w:tcPr>
          <w:p w14:paraId="11F171D5" w14:textId="77777777" w:rsidR="00280BDE" w:rsidRDefault="00280BDE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3AA28AF1" w14:textId="2422033D" w:rsidR="00280BDE" w:rsidRDefault="00280BDE" w:rsidP="009F17E1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There is an increase in the % of BAME staff within the trust from </w:t>
            </w:r>
            <w:r w:rsidR="00870909">
              <w:rPr>
                <w:rFonts w:eastAsia="Calibri" w:cs="Arial"/>
                <w:sz w:val="22"/>
                <w:szCs w:val="22"/>
                <w:lang w:eastAsia="en-US"/>
              </w:rPr>
              <w:t>5.1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% (3</w:t>
            </w:r>
            <w:r w:rsidR="00870909">
              <w:rPr>
                <w:rFonts w:eastAsia="Calibri" w:cs="Arial"/>
                <w:sz w:val="22"/>
                <w:szCs w:val="22"/>
                <w:lang w:eastAsia="en-US"/>
              </w:rPr>
              <w:t xml:space="preserve">87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staff members) in 202</w:t>
            </w:r>
            <w:r w:rsidR="00870909">
              <w:rPr>
                <w:rFonts w:eastAsia="Calibri" w:cs="Arial"/>
                <w:sz w:val="22"/>
                <w:szCs w:val="22"/>
                <w:lang w:eastAsia="en-US"/>
              </w:rPr>
              <w:t>2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to 5.</w:t>
            </w:r>
            <w:r w:rsidR="00870909">
              <w:rPr>
                <w:rFonts w:eastAsia="Calibri" w:cs="Arial"/>
                <w:sz w:val="22"/>
                <w:szCs w:val="22"/>
                <w:lang w:eastAsia="en-US"/>
              </w:rPr>
              <w:t>9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% (</w:t>
            </w:r>
            <w:r w:rsidR="00870909">
              <w:rPr>
                <w:rFonts w:eastAsia="Calibri" w:cs="Arial"/>
                <w:sz w:val="22"/>
                <w:szCs w:val="22"/>
                <w:lang w:eastAsia="en-US"/>
              </w:rPr>
              <w:t>467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staff members) in 202</w:t>
            </w:r>
            <w:r w:rsidR="00870909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14:paraId="08B90CBB" w14:textId="77777777" w:rsidR="00280BDE" w:rsidRDefault="00280BDE" w:rsidP="009F17E1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3E2A18DB" w14:textId="37656B68" w:rsidR="00280BDE" w:rsidRDefault="00280BDE" w:rsidP="009F17E1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The percentage of BAME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staff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in the trust is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still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affected by the large numbers of medical staff who are from BAME backgrounds. </w:t>
            </w:r>
          </w:p>
          <w:p w14:paraId="700868DD" w14:textId="77777777" w:rsidR="00280BDE" w:rsidRDefault="00280BDE" w:rsidP="009F17E1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21DB4BE7" w14:textId="399CF6A3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202</w:t>
            </w:r>
            <w:r w:rsidR="00F07CEF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data shows that there were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F07CEF">
              <w:rPr>
                <w:rFonts w:eastAsia="Calibri" w:cs="Arial"/>
                <w:sz w:val="22"/>
                <w:szCs w:val="22"/>
                <w:lang w:eastAsia="en-US"/>
              </w:rPr>
              <w:t>20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BAME staff in bands 8a to VSM compared to 18 in 2022.</w:t>
            </w:r>
          </w:p>
          <w:p w14:paraId="7F45C779" w14:textId="0983FC58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In order to meet the Model Employer Trajectory rates</w:t>
            </w:r>
            <w:r w:rsidR="00DA37F6">
              <w:rPr>
                <w:rFonts w:eastAsia="Calibri" w:cs="Arial"/>
                <w:sz w:val="22"/>
                <w:szCs w:val="22"/>
                <w:lang w:eastAsia="en-US"/>
              </w:rPr>
              <w:t xml:space="preserve"> (Appendix 2)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, we need an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addition BAME staff member in band 8c. We are meeting or exceeding the trajectories in the other bands </w:t>
            </w:r>
          </w:p>
          <w:p w14:paraId="76A8A9C1" w14:textId="66CA705F" w:rsidR="00280BDE" w:rsidRDefault="00280BDE" w:rsidP="00AD0413">
            <w:pPr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  <w:tr w:rsidR="00280BDE" w14:paraId="4471524B" w14:textId="77777777" w:rsidTr="000A22E7">
        <w:trPr>
          <w:trHeight w:val="6230"/>
        </w:trPr>
        <w:tc>
          <w:tcPr>
            <w:tcW w:w="448" w:type="dxa"/>
          </w:tcPr>
          <w:p w14:paraId="7102FF16" w14:textId="5B495BAA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637" w:type="dxa"/>
          </w:tcPr>
          <w:p w14:paraId="1B00F198" w14:textId="284E715C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Relative likelihood of staff being appointed from shortlisting across all posts.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4C6041E" w14:textId="2CD4DAA1" w:rsidR="00014527" w:rsidRDefault="00014527" w:rsidP="00014527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White people are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1.83</w:t>
            </w:r>
            <w:r w:rsidRPr="005801F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times more likely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to be appointed from shortlisting compared to BAME people.</w:t>
            </w:r>
          </w:p>
          <w:p w14:paraId="470F69A6" w14:textId="15934E03" w:rsidR="00014527" w:rsidRDefault="00014527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5F9FC6" w14:textId="114960B3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White people are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1.38</w:t>
            </w:r>
            <w:r w:rsidRPr="005801F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times more likely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to be appointed from shortlisting compared to BAME people.</w:t>
            </w:r>
          </w:p>
          <w:p w14:paraId="43816877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E411EC7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73466180" w14:textId="56916888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White people are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1.71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times more likely to be appointed from shortlisting compared to BAME people.</w:t>
            </w:r>
          </w:p>
        </w:tc>
        <w:tc>
          <w:tcPr>
            <w:tcW w:w="1842" w:type="dxa"/>
          </w:tcPr>
          <w:p w14:paraId="2364184D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White people are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:</w:t>
            </w:r>
          </w:p>
          <w:p w14:paraId="52051538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2020 = 1.56</w:t>
            </w:r>
          </w:p>
          <w:p w14:paraId="280BD79E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2019 = 1.7</w:t>
            </w:r>
          </w:p>
          <w:p w14:paraId="695B8CCE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2018 = 1.6</w:t>
            </w:r>
          </w:p>
          <w:p w14:paraId="7835B4D1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2017 = 1.3</w:t>
            </w:r>
          </w:p>
          <w:p w14:paraId="3F66AB0A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2016 = 1.4</w:t>
            </w:r>
          </w:p>
          <w:p w14:paraId="38DC91D6" w14:textId="03701D54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more likely to be appointed from shortlisting compared to BAME people.</w:t>
            </w:r>
          </w:p>
          <w:p w14:paraId="6E1767F4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166143B" w14:textId="379C8ABE" w:rsidR="00280BDE" w:rsidRPr="00784EC3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784EC3">
              <w:rPr>
                <w:rFonts w:eastAsia="Calibri" w:cs="Arial"/>
                <w:sz w:val="22"/>
                <w:szCs w:val="22"/>
                <w:lang w:eastAsia="en-US"/>
              </w:rPr>
              <w:t xml:space="preserve">There has been </w:t>
            </w:r>
            <w:r w:rsidR="00014527" w:rsidRPr="00784EC3">
              <w:rPr>
                <w:rFonts w:eastAsia="Calibri" w:cs="Arial"/>
                <w:sz w:val="22"/>
                <w:szCs w:val="22"/>
                <w:lang w:eastAsia="en-US"/>
              </w:rPr>
              <w:t>an</w:t>
            </w:r>
            <w:r w:rsidRPr="00784EC3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F07CEF">
              <w:rPr>
                <w:rFonts w:eastAsia="Calibri" w:cs="Arial"/>
                <w:sz w:val="22"/>
                <w:szCs w:val="22"/>
                <w:lang w:eastAsia="en-US"/>
              </w:rPr>
              <w:t>in</w:t>
            </w:r>
            <w:r w:rsidRPr="00784EC3">
              <w:rPr>
                <w:rFonts w:eastAsia="Calibri" w:cs="Arial"/>
                <w:sz w:val="22"/>
                <w:szCs w:val="22"/>
                <w:lang w:eastAsia="en-US"/>
              </w:rPr>
              <w:t xml:space="preserve">crease in the likelihood of white people being appointed for shortlisting compared to BAME people. </w:t>
            </w:r>
            <w:r w:rsidR="00014527">
              <w:rPr>
                <w:rFonts w:eastAsia="Calibri" w:cs="Arial"/>
                <w:sz w:val="22"/>
                <w:szCs w:val="22"/>
                <w:lang w:eastAsia="en-US"/>
              </w:rPr>
              <w:t>This is the worse result since beginning to report in 2016.</w:t>
            </w:r>
          </w:p>
          <w:p w14:paraId="5422F6C5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12FBF09B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  <w:tr w:rsidR="00280BDE" w14:paraId="4AE84AAD" w14:textId="77777777" w:rsidTr="000A22E7">
        <w:tc>
          <w:tcPr>
            <w:tcW w:w="448" w:type="dxa"/>
          </w:tcPr>
          <w:p w14:paraId="4A6EF0E5" w14:textId="38E3D97F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37" w:type="dxa"/>
          </w:tcPr>
          <w:p w14:paraId="1D1C5F61" w14:textId="181BBEEC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Relative likelihood of staff entering the formal disciplinary process, as measured by entry into a formal disciplinary investigation.  This indicator will be based on data from last </w:t>
            </w:r>
            <w:proofErr w:type="gramStart"/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two year</w:t>
            </w:r>
            <w:proofErr w:type="gramEnd"/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rolling average of 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the current year and the previous year.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665A492" w14:textId="20DF1367" w:rsidR="00014527" w:rsidRPr="000302E9" w:rsidRDefault="00014527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302E9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BAME staff are </w:t>
            </w:r>
            <w:proofErr w:type="gramStart"/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1.03</w:t>
            </w:r>
            <w:r w:rsidRPr="000302E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 times</w:t>
            </w:r>
            <w:proofErr w:type="gramEnd"/>
            <w:r w:rsidRPr="000302E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more likely</w:t>
            </w:r>
            <w:r w:rsidRPr="000302E9">
              <w:rPr>
                <w:rFonts w:eastAsia="Calibri" w:cs="Arial"/>
                <w:sz w:val="22"/>
                <w:szCs w:val="22"/>
                <w:lang w:eastAsia="en-US"/>
              </w:rPr>
              <w:t xml:space="preserve"> to enter the formal disciplinary process than white staff</w:t>
            </w:r>
          </w:p>
        </w:tc>
        <w:tc>
          <w:tcPr>
            <w:tcW w:w="1843" w:type="dxa"/>
            <w:shd w:val="clear" w:color="auto" w:fill="FFFFFF" w:themeFill="background1"/>
          </w:tcPr>
          <w:p w14:paraId="6483CC13" w14:textId="3554EF1B" w:rsidR="00280BDE" w:rsidRDefault="00280BDE" w:rsidP="00AD0413">
            <w:pPr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0302E9">
              <w:rPr>
                <w:rFonts w:eastAsia="Calibri" w:cs="Arial"/>
                <w:sz w:val="22"/>
                <w:szCs w:val="22"/>
                <w:lang w:eastAsia="en-US"/>
              </w:rPr>
              <w:t xml:space="preserve">BAME staff are </w:t>
            </w:r>
            <w:proofErr w:type="gramStart"/>
            <w:r w:rsidRPr="000302E9">
              <w:rPr>
                <w:rFonts w:eastAsia="Calibri" w:cs="Arial"/>
                <w:b/>
                <w:sz w:val="22"/>
                <w:szCs w:val="22"/>
                <w:lang w:eastAsia="en-US"/>
              </w:rPr>
              <w:t>0.78  times</w:t>
            </w:r>
            <w:proofErr w:type="gramEnd"/>
            <w:r w:rsidRPr="000302E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more likely</w:t>
            </w:r>
            <w:r w:rsidRPr="000302E9">
              <w:rPr>
                <w:rFonts w:eastAsia="Calibri" w:cs="Arial"/>
                <w:sz w:val="22"/>
                <w:szCs w:val="22"/>
                <w:lang w:eastAsia="en-US"/>
              </w:rPr>
              <w:t xml:space="preserve"> to enter the formal disciplinary process than white staff (this means they are less likely to enter </w:t>
            </w:r>
            <w:r w:rsidRPr="000302E9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disciplinary processes.)</w:t>
            </w:r>
          </w:p>
        </w:tc>
        <w:tc>
          <w:tcPr>
            <w:tcW w:w="1843" w:type="dxa"/>
          </w:tcPr>
          <w:p w14:paraId="345CA1A5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BAME staff are 0.76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times more likely to enter the formal disciplinary process than white staff. (</w:t>
            </w:r>
            <w:proofErr w:type="gramStart"/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this</w:t>
            </w:r>
            <w:proofErr w:type="gramEnd"/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means they are less likely to enter 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disciplinary processes.)</w:t>
            </w:r>
          </w:p>
          <w:p w14:paraId="2F38EBD1" w14:textId="16D99603" w:rsidR="00280BDE" w:rsidRPr="00AD0413" w:rsidRDefault="00280BDE" w:rsidP="00AD0413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26B0FC5F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BAME staff are</w:t>
            </w:r>
          </w:p>
          <w:p w14:paraId="6ECE84FA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2020 = 0.81 </w:t>
            </w:r>
          </w:p>
          <w:p w14:paraId="03D05B11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2019 = 1.62</w:t>
            </w:r>
          </w:p>
          <w:p w14:paraId="6B42528C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2018 = 2.59</w:t>
            </w:r>
          </w:p>
          <w:p w14:paraId="6A65A79D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2017 = 2.08</w:t>
            </w:r>
          </w:p>
          <w:p w14:paraId="58DC1B75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2016 = 2.03</w:t>
            </w:r>
          </w:p>
          <w:p w14:paraId="35BB6E85" w14:textId="0F164726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more likely to enter the formal disciplinary 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process than white staff.</w:t>
            </w:r>
          </w:p>
        </w:tc>
        <w:tc>
          <w:tcPr>
            <w:tcW w:w="3402" w:type="dxa"/>
          </w:tcPr>
          <w:p w14:paraId="728BA3A1" w14:textId="28B4ABFD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BAME staff </w:t>
            </w:r>
            <w:r w:rsidR="00014527">
              <w:rPr>
                <w:rFonts w:eastAsia="Calibri" w:cs="Arial"/>
                <w:sz w:val="22"/>
                <w:szCs w:val="22"/>
                <w:lang w:eastAsia="en-US"/>
              </w:rPr>
              <w:t xml:space="preserve">are similarly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likely to enter disciplinary processes compared to white staff.</w:t>
            </w:r>
          </w:p>
        </w:tc>
      </w:tr>
      <w:tr w:rsidR="00280BDE" w14:paraId="59977EDB" w14:textId="77777777" w:rsidTr="000A22E7">
        <w:trPr>
          <w:trHeight w:val="3253"/>
        </w:trPr>
        <w:tc>
          <w:tcPr>
            <w:tcW w:w="448" w:type="dxa"/>
          </w:tcPr>
          <w:p w14:paraId="4C85B49A" w14:textId="79E14BC4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37" w:type="dxa"/>
          </w:tcPr>
          <w:p w14:paraId="406E450C" w14:textId="532493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Relative likelihood of staff accessing non-mandatory training and CPD.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5283A84" w14:textId="62E94BD5" w:rsidR="00280BDE" w:rsidRPr="00C17ACA" w:rsidRDefault="00014527" w:rsidP="00AD0413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17ACA">
              <w:rPr>
                <w:rFonts w:eastAsia="Calibri" w:cs="Arial"/>
                <w:sz w:val="22"/>
                <w:szCs w:val="22"/>
                <w:lang w:eastAsia="en-US"/>
              </w:rPr>
              <w:t xml:space="preserve">White staff are </w:t>
            </w:r>
            <w:r w:rsidRPr="00C17ACA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less</w:t>
            </w:r>
            <w:r w:rsidRPr="00C17ACA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likely</w:t>
            </w:r>
            <w:r w:rsidRPr="00C17AC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(0.8) </w:t>
            </w:r>
            <w:r w:rsidRPr="00C17ACA">
              <w:rPr>
                <w:rFonts w:eastAsia="Calibri" w:cs="Arial"/>
                <w:sz w:val="22"/>
                <w:szCs w:val="22"/>
                <w:lang w:eastAsia="en-US"/>
              </w:rPr>
              <w:t>to</w:t>
            </w:r>
            <w:r w:rsidRPr="00C17ACA">
              <w:rPr>
                <w:rFonts w:cs="Arial"/>
                <w:sz w:val="22"/>
                <w:szCs w:val="22"/>
              </w:rPr>
              <w:t xml:space="preserve"> report that they have access to the right learning and development opportunities when they need </w:t>
            </w:r>
            <w:r>
              <w:rPr>
                <w:rFonts w:cs="Arial"/>
                <w:sz w:val="22"/>
                <w:szCs w:val="22"/>
              </w:rPr>
              <w:t>to.</w:t>
            </w:r>
          </w:p>
        </w:tc>
        <w:tc>
          <w:tcPr>
            <w:tcW w:w="1843" w:type="dxa"/>
            <w:shd w:val="clear" w:color="auto" w:fill="FFFFFF" w:themeFill="background1"/>
          </w:tcPr>
          <w:p w14:paraId="615BB3AD" w14:textId="54672CA3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C17ACA">
              <w:rPr>
                <w:rFonts w:eastAsia="Calibri" w:cs="Arial"/>
                <w:sz w:val="22"/>
                <w:szCs w:val="22"/>
                <w:lang w:eastAsia="en-US"/>
              </w:rPr>
              <w:t xml:space="preserve">White staff are </w:t>
            </w:r>
            <w:r w:rsidRPr="00C17ACA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less</w:t>
            </w:r>
            <w:r w:rsidRPr="00C17ACA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likely</w:t>
            </w:r>
            <w:r w:rsidRPr="00C17AC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(0.9) </w:t>
            </w:r>
            <w:r w:rsidRPr="00C17ACA">
              <w:rPr>
                <w:rFonts w:eastAsia="Calibri" w:cs="Arial"/>
                <w:sz w:val="22"/>
                <w:szCs w:val="22"/>
                <w:lang w:eastAsia="en-US"/>
              </w:rPr>
              <w:t>to</w:t>
            </w:r>
            <w:r w:rsidRPr="00C17ACA">
              <w:rPr>
                <w:rFonts w:cs="Arial"/>
                <w:sz w:val="22"/>
                <w:szCs w:val="22"/>
              </w:rPr>
              <w:t xml:space="preserve"> report that they have access to the right learning and development opportunities when they need </w:t>
            </w:r>
            <w:r>
              <w:rPr>
                <w:rFonts w:cs="Arial"/>
                <w:sz w:val="22"/>
                <w:szCs w:val="22"/>
              </w:rPr>
              <w:t>to.</w:t>
            </w:r>
          </w:p>
        </w:tc>
        <w:tc>
          <w:tcPr>
            <w:tcW w:w="1843" w:type="dxa"/>
          </w:tcPr>
          <w:p w14:paraId="1608D748" w14:textId="110D6D1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White staff are 1.1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more likely to access non- mandatory training and CPD compared to BAME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s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taff.</w:t>
            </w:r>
          </w:p>
        </w:tc>
        <w:tc>
          <w:tcPr>
            <w:tcW w:w="1842" w:type="dxa"/>
          </w:tcPr>
          <w:p w14:paraId="0E1E3FEC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White staff are</w:t>
            </w:r>
          </w:p>
          <w:p w14:paraId="3986F602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2020 = 1.1</w:t>
            </w:r>
          </w:p>
          <w:p w14:paraId="09988A30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2019 = 1.3</w:t>
            </w:r>
          </w:p>
          <w:p w14:paraId="3BFA16A6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2018 = 1.2</w:t>
            </w:r>
          </w:p>
          <w:p w14:paraId="0443B586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2017 = 1.15</w:t>
            </w:r>
          </w:p>
          <w:p w14:paraId="349799A4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2016 = 0.86</w:t>
            </w:r>
          </w:p>
          <w:p w14:paraId="6C379A0E" w14:textId="31D6EE25" w:rsidR="00280BDE" w:rsidRDefault="00280BDE" w:rsidP="00AD0413">
            <w:pPr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more likely to access non- mandatory training and CPD compared to BAME staff.</w:t>
            </w:r>
          </w:p>
        </w:tc>
        <w:tc>
          <w:tcPr>
            <w:tcW w:w="3402" w:type="dxa"/>
          </w:tcPr>
          <w:p w14:paraId="01D715FE" w14:textId="1D7ADE81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T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his indicator has been taken from a response to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the staff survey Q20e due to the new Pulse survey not including a relevant question.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  <w:p w14:paraId="33737589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F70CE74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2C1DEE11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  <w:tr w:rsidR="00280BDE" w14:paraId="2E3C109D" w14:textId="77777777" w:rsidTr="000A22E7">
        <w:tc>
          <w:tcPr>
            <w:tcW w:w="448" w:type="dxa"/>
          </w:tcPr>
          <w:p w14:paraId="23EA8269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14:paraId="70C4079D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National NHS Staff Survey indicators (or equivalent).</w:t>
            </w:r>
          </w:p>
          <w:p w14:paraId="7699AA5E" w14:textId="1502429A" w:rsidR="00280BDE" w:rsidRPr="00AD0413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For each of the four staff survey indicators, </w:t>
            </w:r>
            <w:r w:rsidRPr="009C1D79">
              <w:rPr>
                <w:rFonts w:eastAsia="Calibri" w:cs="Arial"/>
                <w:sz w:val="22"/>
                <w:szCs w:val="22"/>
                <w:u w:val="single"/>
                <w:lang w:eastAsia="en-US"/>
              </w:rPr>
              <w:t>compare the outcomes of the responses for White and BAME staff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43" w:type="dxa"/>
          </w:tcPr>
          <w:p w14:paraId="5E096154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29C925" w14:textId="43599080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5E16409E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6B9E5BD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4AF3A94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  <w:tr w:rsidR="00280BDE" w14:paraId="25AEC17F" w14:textId="77777777" w:rsidTr="000A22E7">
        <w:tc>
          <w:tcPr>
            <w:tcW w:w="448" w:type="dxa"/>
          </w:tcPr>
          <w:p w14:paraId="515625C9" w14:textId="1431C84F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37" w:type="dxa"/>
          </w:tcPr>
          <w:p w14:paraId="70F4662F" w14:textId="54DE2CC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Percentage of staff experiencing harassment, bullying or abuse from patients, relatives or the public in last 12 months.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F9405FE" w14:textId="77777777" w:rsidR="00280BDE" w:rsidRDefault="00E93601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White: 22.6%</w:t>
            </w:r>
          </w:p>
          <w:p w14:paraId="5E4DC70F" w14:textId="727191ED" w:rsidR="00E93601" w:rsidRPr="00955E09" w:rsidRDefault="00E93601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BAME: 35.6%</w:t>
            </w:r>
          </w:p>
        </w:tc>
        <w:tc>
          <w:tcPr>
            <w:tcW w:w="1843" w:type="dxa"/>
            <w:shd w:val="clear" w:color="auto" w:fill="FFFFFF" w:themeFill="background1"/>
          </w:tcPr>
          <w:p w14:paraId="6A68C354" w14:textId="28E7C3C3" w:rsidR="00280BDE" w:rsidRPr="00955E09" w:rsidRDefault="00280BDE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White: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24</w:t>
            </w: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  <w:p w14:paraId="6B0114EE" w14:textId="501A6314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BAME: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32</w:t>
            </w: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</w:tcPr>
          <w:p w14:paraId="1F57CFE2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White: 24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  <w:p w14:paraId="238CD20B" w14:textId="06CECDDF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BAME: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29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</w:tcPr>
          <w:p w14:paraId="46BCA367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2020 =</w:t>
            </w:r>
          </w:p>
          <w:p w14:paraId="4DD57385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White: 29%</w:t>
            </w:r>
          </w:p>
          <w:p w14:paraId="10BD8BA3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BAME: 32%</w:t>
            </w:r>
          </w:p>
          <w:p w14:paraId="52A2A948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45450A6B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2019 = </w:t>
            </w:r>
          </w:p>
          <w:p w14:paraId="04AD8DDB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White: 27%</w:t>
            </w:r>
          </w:p>
          <w:p w14:paraId="1127BC04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BAME: 32%</w:t>
            </w:r>
          </w:p>
          <w:p w14:paraId="3C64946F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799F3BE4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2018 = </w:t>
            </w:r>
          </w:p>
          <w:p w14:paraId="6CC9844C" w14:textId="77777777" w:rsidR="00280BDE" w:rsidRPr="00427FA9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White: 28%</w:t>
            </w:r>
          </w:p>
          <w:p w14:paraId="09E55C29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BAME: 34%</w:t>
            </w:r>
          </w:p>
          <w:p w14:paraId="3F0D50CF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7CE1ECB6" w14:textId="77777777" w:rsidR="00280BDE" w:rsidRDefault="00280BDE" w:rsidP="00AD0413">
            <w:pPr>
              <w:keepLines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2017 =</w:t>
            </w:r>
          </w:p>
          <w:p w14:paraId="02430851" w14:textId="77777777" w:rsidR="00280BDE" w:rsidRDefault="00280BDE" w:rsidP="00AD0413">
            <w:pPr>
              <w:keepLines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White: 28%</w:t>
            </w:r>
          </w:p>
          <w:p w14:paraId="60A2CB30" w14:textId="77777777" w:rsidR="00280BDE" w:rsidRDefault="00280BDE" w:rsidP="00AD0413">
            <w:pPr>
              <w:keepLines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BAME: 37%</w:t>
            </w:r>
          </w:p>
          <w:p w14:paraId="6059E062" w14:textId="77777777" w:rsidR="00280BDE" w:rsidRDefault="00280BDE" w:rsidP="00AD0413">
            <w:pPr>
              <w:keepLines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7301E850" w14:textId="77777777" w:rsidR="00280BDE" w:rsidRDefault="00280BDE" w:rsidP="00AD0413">
            <w:pPr>
              <w:keepLines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2016 =</w:t>
            </w:r>
          </w:p>
          <w:p w14:paraId="2B3A47AA" w14:textId="77777777" w:rsidR="00280BDE" w:rsidRPr="00BE3EF0" w:rsidRDefault="00280BDE" w:rsidP="00AD0413">
            <w:pPr>
              <w:spacing w:line="276" w:lineRule="auto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White: 21</w:t>
            </w:r>
            <w:r w:rsidRPr="00BE3EF0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</w:p>
          <w:p w14:paraId="745B10C2" w14:textId="77777777" w:rsidR="00280BDE" w:rsidRDefault="00280BDE" w:rsidP="00AD0413">
            <w:pPr>
              <w:keepLines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BAME: 27%</w:t>
            </w:r>
          </w:p>
          <w:p w14:paraId="6C62B2E8" w14:textId="4B1EB6E3" w:rsidR="00280BDE" w:rsidRPr="00AD0413" w:rsidRDefault="00280BDE" w:rsidP="00AD0413">
            <w:pPr>
              <w:keepLines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6443FA4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There has been an increase in the % of BAME staff reporting that they have experienced harassment, bullying, bullying or abuse from patients, relatives or the public.</w:t>
            </w:r>
          </w:p>
          <w:p w14:paraId="534A2675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21764FFD" w14:textId="689265B0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The gap between white staff and BAME has increased this year to </w:t>
            </w:r>
            <w:r w:rsidR="00014527">
              <w:rPr>
                <w:rFonts w:eastAsia="Calibri" w:cs="Arial"/>
                <w:sz w:val="22"/>
                <w:szCs w:val="22"/>
                <w:lang w:eastAsia="en-US"/>
              </w:rPr>
              <w:t>13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%.</w:t>
            </w:r>
          </w:p>
        </w:tc>
      </w:tr>
      <w:tr w:rsidR="00280BDE" w14:paraId="45A29A06" w14:textId="77777777" w:rsidTr="000A22E7">
        <w:tc>
          <w:tcPr>
            <w:tcW w:w="448" w:type="dxa"/>
          </w:tcPr>
          <w:p w14:paraId="33191FD7" w14:textId="4AD093BE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37" w:type="dxa"/>
          </w:tcPr>
          <w:p w14:paraId="65E746B5" w14:textId="3EC0AFAC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Percentage of staff experiencing harassment, bullying or abuse from staff in the last 12 months.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75D5C7DB" w14:textId="77777777" w:rsidR="00280BDE" w:rsidRDefault="00E93601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White: 17.1%</w:t>
            </w:r>
          </w:p>
          <w:p w14:paraId="22456302" w14:textId="68F6DAA7" w:rsidR="00E93601" w:rsidRPr="00955E09" w:rsidRDefault="00E93601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BAME: 19.3%</w:t>
            </w:r>
          </w:p>
        </w:tc>
        <w:tc>
          <w:tcPr>
            <w:tcW w:w="1843" w:type="dxa"/>
            <w:shd w:val="clear" w:color="auto" w:fill="FFFFFF" w:themeFill="background1"/>
          </w:tcPr>
          <w:p w14:paraId="0120368D" w14:textId="68DA85A1" w:rsidR="00280BDE" w:rsidRPr="00955E09" w:rsidRDefault="00280BDE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White: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18</w:t>
            </w: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  <w:p w14:paraId="74908928" w14:textId="4BD96343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BAME: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21</w:t>
            </w: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</w:tcPr>
          <w:p w14:paraId="6DC1E957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White: 2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0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  <w:p w14:paraId="67EAC9F3" w14:textId="43219868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BAME: 25%</w:t>
            </w:r>
          </w:p>
        </w:tc>
        <w:tc>
          <w:tcPr>
            <w:tcW w:w="1842" w:type="dxa"/>
          </w:tcPr>
          <w:p w14:paraId="7AE09389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2020 =</w:t>
            </w:r>
          </w:p>
          <w:p w14:paraId="1488F319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White: 21%</w:t>
            </w:r>
          </w:p>
          <w:p w14:paraId="64E2B12A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BAME: 25%</w:t>
            </w:r>
          </w:p>
          <w:p w14:paraId="67B3831A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CB97D65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2019 = </w:t>
            </w:r>
          </w:p>
          <w:p w14:paraId="230C7CAF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White: 20%</w:t>
            </w:r>
          </w:p>
          <w:p w14:paraId="31181C1E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BAME: 24%</w:t>
            </w:r>
          </w:p>
          <w:p w14:paraId="04FB7CE0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3EF245E9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2018=</w:t>
            </w:r>
          </w:p>
          <w:p w14:paraId="6F70DFBF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White: 19%</w:t>
            </w:r>
          </w:p>
          <w:p w14:paraId="58449600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BAME: 29%</w:t>
            </w:r>
          </w:p>
          <w:p w14:paraId="5A3B6254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333812AC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2017 = </w:t>
            </w:r>
          </w:p>
          <w:p w14:paraId="09312861" w14:textId="77777777" w:rsidR="00280BDE" w:rsidRPr="00427FA9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White: 17%</w:t>
            </w:r>
          </w:p>
          <w:p w14:paraId="3DE6C730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BAME: 19%</w:t>
            </w:r>
          </w:p>
          <w:p w14:paraId="59744DE2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5DDCC1F3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2016 = </w:t>
            </w:r>
          </w:p>
          <w:p w14:paraId="790961DD" w14:textId="77777777" w:rsidR="00280BDE" w:rsidRPr="00BE3EF0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White: 14</w:t>
            </w:r>
            <w:r w:rsidRPr="00BE3EF0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</w:p>
          <w:p w14:paraId="30D0AE04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E3EF0">
              <w:rPr>
                <w:rFonts w:eastAsiaTheme="minorHAnsi" w:cs="Arial"/>
                <w:sz w:val="22"/>
                <w:szCs w:val="22"/>
                <w:lang w:eastAsia="en-US"/>
              </w:rPr>
              <w:t>BAME: 3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  <w:r w:rsidRPr="00BE3EF0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</w:p>
          <w:p w14:paraId="35526A63" w14:textId="7B02ADC1" w:rsidR="00280BDE" w:rsidRPr="00AD0413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35C81C27" w14:textId="25071656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There has been a decrease in this indicator for both BAME and white staff. 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The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re continues to be a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gap between BAME and white staff’s experience of bullying, harassment and abuse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from staff, with BAME staff being more likely to experience this.</w:t>
            </w:r>
          </w:p>
        </w:tc>
      </w:tr>
      <w:tr w:rsidR="00280BDE" w14:paraId="66ABDCAD" w14:textId="77777777" w:rsidTr="000A22E7">
        <w:tc>
          <w:tcPr>
            <w:tcW w:w="448" w:type="dxa"/>
          </w:tcPr>
          <w:p w14:paraId="09FBB83E" w14:textId="63E75590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37" w:type="dxa"/>
          </w:tcPr>
          <w:p w14:paraId="3CCA6BED" w14:textId="77777777" w:rsidR="00280BDE" w:rsidRPr="00886F6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886F6E">
              <w:rPr>
                <w:rFonts w:eastAsiaTheme="minorHAnsi" w:cs="Arial"/>
                <w:sz w:val="22"/>
                <w:szCs w:val="22"/>
                <w:lang w:eastAsia="en-US"/>
              </w:rPr>
              <w:t xml:space="preserve">Percentage believing that Trust acts fairly </w:t>
            </w:r>
            <w:proofErr w:type="gramStart"/>
            <w:r w:rsidRPr="00886F6E">
              <w:rPr>
                <w:rFonts w:eastAsiaTheme="minorHAnsi" w:cs="Arial"/>
                <w:sz w:val="22"/>
                <w:szCs w:val="22"/>
                <w:lang w:eastAsia="en-US"/>
              </w:rPr>
              <w:t>with regard to</w:t>
            </w:r>
            <w:proofErr w:type="gramEnd"/>
            <w:r w:rsidRPr="00886F6E">
              <w:rPr>
                <w:rFonts w:eastAsiaTheme="minorHAnsi" w:cs="Arial"/>
                <w:sz w:val="22"/>
                <w:szCs w:val="22"/>
                <w:lang w:eastAsia="en-US"/>
              </w:rPr>
              <w:t xml:space="preserve"> career progression/promotion regardless of ethnic background, gender, religion, sexual orientation, disability or age?</w:t>
            </w:r>
          </w:p>
          <w:p w14:paraId="3C9B2B2E" w14:textId="77777777" w:rsidR="00280BDE" w:rsidRPr="00886F6E" w:rsidRDefault="00280BDE" w:rsidP="00AD0413">
            <w:pPr>
              <w:spacing w:after="200" w:line="276" w:lineRule="auto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18D7D0C2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2F25CB69" w14:textId="77777777" w:rsidR="00280BDE" w:rsidRDefault="00E93601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White: 62.7%</w:t>
            </w:r>
          </w:p>
          <w:p w14:paraId="5D706B46" w14:textId="55BEF5B5" w:rsidR="00E93601" w:rsidRPr="00955E09" w:rsidRDefault="00E93601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BAME: 65.3%</w:t>
            </w:r>
          </w:p>
        </w:tc>
        <w:tc>
          <w:tcPr>
            <w:tcW w:w="1843" w:type="dxa"/>
            <w:shd w:val="clear" w:color="auto" w:fill="FFFFFF" w:themeFill="background1"/>
          </w:tcPr>
          <w:p w14:paraId="27D45383" w14:textId="5AF3FE52" w:rsidR="00280BDE" w:rsidRPr="00955E09" w:rsidRDefault="00280BDE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White: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61%</w:t>
            </w:r>
          </w:p>
          <w:p w14:paraId="17948D3A" w14:textId="77777777" w:rsidR="00280BDE" w:rsidRDefault="00280BDE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BAME: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60</w:t>
            </w: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  <w:p w14:paraId="38FAAC3C" w14:textId="77777777" w:rsidR="00280BDE" w:rsidRDefault="00280BDE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14:paraId="2A7058BA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03AE3C30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2020 results</w:t>
            </w:r>
          </w:p>
          <w:p w14:paraId="4E47AE5D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White: 64%</w:t>
            </w:r>
          </w:p>
          <w:p w14:paraId="33089E87" w14:textId="2EF91714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BAME: 53.9%</w:t>
            </w:r>
          </w:p>
        </w:tc>
        <w:tc>
          <w:tcPr>
            <w:tcW w:w="1842" w:type="dxa"/>
          </w:tcPr>
          <w:p w14:paraId="24F72652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2019 = </w:t>
            </w:r>
          </w:p>
          <w:p w14:paraId="3885D947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White: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59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  <w:p w14:paraId="01ED4932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BAME: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59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  <w:p w14:paraId="071DB2D2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1961E9DA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2018 = </w:t>
            </w:r>
          </w:p>
          <w:p w14:paraId="5C550635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 xml:space="preserve">White: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69</w:t>
            </w: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</w:p>
          <w:p w14:paraId="44DC0EC9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 xml:space="preserve">BAME: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53</w:t>
            </w: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</w:p>
          <w:p w14:paraId="493009FD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52FC0800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2017 = </w:t>
            </w:r>
          </w:p>
          <w:p w14:paraId="29CBC0B7" w14:textId="77777777" w:rsidR="00280BDE" w:rsidRPr="00427FA9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 xml:space="preserve">White: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68</w:t>
            </w: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</w:p>
          <w:p w14:paraId="08AD08B9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 xml:space="preserve">BAME: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60</w:t>
            </w: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</w:p>
          <w:p w14:paraId="71344552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2050A27A" w14:textId="5075EF1F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2016 = no data</w:t>
            </w:r>
          </w:p>
          <w:p w14:paraId="57635911" w14:textId="195CD518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1967AD1F" w14:textId="396948F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1721093E" w14:textId="696C5D5F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7D46FB25" w14:textId="271DC164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3B90D20D" w14:textId="3DD70375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7CAC64F6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6CB67B67" w14:textId="50B08E51" w:rsidR="00280BDE" w:rsidRDefault="00280BDE" w:rsidP="00AD0413">
            <w:pPr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59E71C4" w14:textId="26D58CF4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BAME staff</w:t>
            </w:r>
            <w:r w:rsidR="00014527">
              <w:rPr>
                <w:rFonts w:eastAsia="Calibri" w:cs="Arial"/>
                <w:sz w:val="22"/>
                <w:szCs w:val="22"/>
                <w:lang w:eastAsia="en-US"/>
              </w:rPr>
              <w:t xml:space="preserve"> a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more likely to believe the trust provides equal opportunities for career progression or promotion.</w:t>
            </w:r>
          </w:p>
          <w:p w14:paraId="2FA920DF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  <w:tr w:rsidR="00280BDE" w14:paraId="2245F8EC" w14:textId="77777777" w:rsidTr="008F20A9">
        <w:tc>
          <w:tcPr>
            <w:tcW w:w="448" w:type="dxa"/>
          </w:tcPr>
          <w:p w14:paraId="4A7F4165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A3DD4DA" w14:textId="0EFCADB1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37" w:type="dxa"/>
          </w:tcPr>
          <w:p w14:paraId="0EA0054B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In the last 12 months have you personally experienced discrimination at work from any of the following?</w:t>
            </w:r>
          </w:p>
          <w:p w14:paraId="611BA0A3" w14:textId="2BF7C53F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b) Manager/team leader or other colleagues.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4106C085" w14:textId="77777777" w:rsidR="00280BDE" w:rsidRDefault="00E93601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White: 5.2%</w:t>
            </w:r>
          </w:p>
          <w:p w14:paraId="1F3F72E2" w14:textId="2EEAFA18" w:rsidR="00E93601" w:rsidRPr="00955E09" w:rsidRDefault="00E93601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BAME: 9%</w:t>
            </w:r>
          </w:p>
        </w:tc>
        <w:tc>
          <w:tcPr>
            <w:tcW w:w="1843" w:type="dxa"/>
            <w:shd w:val="clear" w:color="auto" w:fill="FFFFFF" w:themeFill="background1"/>
          </w:tcPr>
          <w:p w14:paraId="5B56C1CD" w14:textId="3CD05451" w:rsidR="00280BDE" w:rsidRPr="00955E09" w:rsidRDefault="00280BDE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White: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6</w:t>
            </w: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  <w:p w14:paraId="7BEE6733" w14:textId="2A55ACFE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BAME: 1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0</w:t>
            </w: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</w:tcPr>
          <w:p w14:paraId="33DA45BF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White: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6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  <w:p w14:paraId="03FA1581" w14:textId="57B27013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BAME: 1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5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</w:tcPr>
          <w:p w14:paraId="738271E0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2020 =</w:t>
            </w:r>
          </w:p>
          <w:p w14:paraId="6E578A92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White: 5%</w:t>
            </w:r>
          </w:p>
          <w:p w14:paraId="2F6BE7F8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BAME: 14%</w:t>
            </w:r>
          </w:p>
          <w:p w14:paraId="59AEE258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252E2E3A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2019 =</w:t>
            </w:r>
          </w:p>
          <w:p w14:paraId="77B01BE4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White: 5%</w:t>
            </w:r>
          </w:p>
          <w:p w14:paraId="3A2AFC34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BAME: 7%</w:t>
            </w:r>
          </w:p>
          <w:p w14:paraId="1E1A32D4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E1CC3FB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2018 = </w:t>
            </w:r>
          </w:p>
          <w:p w14:paraId="609773A3" w14:textId="77777777" w:rsidR="00280BDE" w:rsidRPr="00427FA9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White: 6%</w:t>
            </w:r>
          </w:p>
          <w:p w14:paraId="2D3C0D02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BAME: 18%</w:t>
            </w:r>
          </w:p>
          <w:p w14:paraId="73CBC291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6AF42165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2017 = </w:t>
            </w:r>
          </w:p>
          <w:p w14:paraId="32B20F1C" w14:textId="77777777" w:rsidR="00280BDE" w:rsidRPr="00427FA9" w:rsidRDefault="00280BDE" w:rsidP="00AD0413">
            <w:pPr>
              <w:spacing w:line="276" w:lineRule="auto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White: 5%</w:t>
            </w:r>
          </w:p>
          <w:p w14:paraId="73FA82E8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27FA9">
              <w:rPr>
                <w:rFonts w:eastAsiaTheme="minorHAnsi" w:cs="Arial"/>
                <w:sz w:val="22"/>
                <w:szCs w:val="22"/>
                <w:lang w:eastAsia="en-US"/>
              </w:rPr>
              <w:t>BAME: 3%</w:t>
            </w:r>
          </w:p>
          <w:p w14:paraId="6C7CE109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1ADE471D" w14:textId="77777777" w:rsidR="00280BDE" w:rsidRDefault="00280BDE" w:rsidP="00AD041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2016 = no data</w:t>
            </w:r>
          </w:p>
          <w:p w14:paraId="2C17A0A6" w14:textId="74988975" w:rsidR="00280BDE" w:rsidRDefault="00280BDE" w:rsidP="00AD0413">
            <w:pPr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17ACF48" w14:textId="50F10EA5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The % of</w:t>
            </w:r>
            <w:r w:rsidR="008D11CC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staff reporting discrimination at work from managers/team leaders or other colleagues has decreased. </w:t>
            </w:r>
            <w:proofErr w:type="gramStart"/>
            <w:r>
              <w:rPr>
                <w:rFonts w:eastAsia="Calibri" w:cs="Arial"/>
                <w:sz w:val="22"/>
                <w:szCs w:val="22"/>
                <w:lang w:eastAsia="en-US"/>
              </w:rPr>
              <w:t>However</w:t>
            </w:r>
            <w:proofErr w:type="gramEnd"/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there is still between BAME staff and white staff’s experiences, with BAME staff more likely to report this.</w:t>
            </w:r>
          </w:p>
        </w:tc>
      </w:tr>
      <w:tr w:rsidR="00280BDE" w14:paraId="00A1E019" w14:textId="77777777" w:rsidTr="000A22E7">
        <w:tc>
          <w:tcPr>
            <w:tcW w:w="448" w:type="dxa"/>
          </w:tcPr>
          <w:p w14:paraId="716B4D66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14:paraId="26D0E2FC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Board representation indicator:</w:t>
            </w:r>
          </w:p>
          <w:p w14:paraId="4637DA33" w14:textId="3826FEDE" w:rsidR="00280BDE" w:rsidRPr="00A63EE7" w:rsidRDefault="00280BDE" w:rsidP="00AD0413">
            <w:pPr>
              <w:spacing w:after="200" w:line="276" w:lineRule="auto"/>
              <w:rPr>
                <w:rFonts w:eastAsia="Calibri" w:cs="Arial"/>
                <w:sz w:val="22"/>
                <w:szCs w:val="22"/>
                <w:u w:val="single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u w:val="single"/>
                <w:lang w:eastAsia="en-US"/>
              </w:rPr>
              <w:t xml:space="preserve">For this indicator, compare the difference for </w:t>
            </w:r>
            <w:r w:rsidRPr="00A63EE7">
              <w:rPr>
                <w:rFonts w:eastAsia="Calibri" w:cs="Arial"/>
                <w:sz w:val="22"/>
                <w:szCs w:val="22"/>
                <w:u w:val="single"/>
                <w:lang w:eastAsia="en-US"/>
              </w:rPr>
              <w:t>White and BME staff.</w:t>
            </w:r>
          </w:p>
          <w:p w14:paraId="048796E8" w14:textId="2DE46B30" w:rsidR="00280BDE" w:rsidRPr="00A63EE7" w:rsidRDefault="00280BDE" w:rsidP="00A63EE7">
            <w:pPr>
              <w:rPr>
                <w:rFonts w:eastAsia="Calibri" w:cs="Arial"/>
                <w:sz w:val="22"/>
                <w:szCs w:val="22"/>
                <w:u w:val="single"/>
                <w:lang w:eastAsia="en-US"/>
              </w:rPr>
            </w:pPr>
          </w:p>
          <w:p w14:paraId="1400473F" w14:textId="77777777" w:rsidR="00280BDE" w:rsidRPr="00A63EE7" w:rsidRDefault="00280BDE" w:rsidP="00A63EE7">
            <w:pPr>
              <w:rPr>
                <w:rFonts w:eastAsia="Calibri" w:cs="Arial"/>
                <w:sz w:val="22"/>
                <w:szCs w:val="22"/>
                <w:u w:val="single"/>
                <w:lang w:eastAsia="en-US"/>
              </w:rPr>
            </w:pPr>
          </w:p>
          <w:p w14:paraId="167085BE" w14:textId="77777777" w:rsidR="00280BDE" w:rsidRPr="00A63EE7" w:rsidRDefault="00280BDE" w:rsidP="00A63EE7">
            <w:pPr>
              <w:rPr>
                <w:rFonts w:eastAsia="Calibri" w:cs="Arial"/>
                <w:sz w:val="22"/>
                <w:szCs w:val="22"/>
                <w:u w:val="single"/>
                <w:lang w:eastAsia="en-US"/>
              </w:rPr>
            </w:pPr>
          </w:p>
          <w:p w14:paraId="017CA54C" w14:textId="77777777" w:rsidR="00280BDE" w:rsidRPr="00A63EE7" w:rsidRDefault="00280BDE" w:rsidP="00A63EE7">
            <w:pPr>
              <w:rPr>
                <w:rFonts w:eastAsia="Calibri" w:cs="Arial"/>
                <w:sz w:val="22"/>
                <w:szCs w:val="22"/>
                <w:u w:val="single"/>
                <w:lang w:eastAsia="en-US"/>
              </w:rPr>
            </w:pPr>
          </w:p>
          <w:p w14:paraId="1C7F9BB4" w14:textId="77777777" w:rsidR="00280BDE" w:rsidRPr="00A63EE7" w:rsidRDefault="00280BDE" w:rsidP="00A63EE7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14:paraId="5FB1B276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14:paraId="216078C5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14:paraId="3C852FD3" w14:textId="3F1846CA" w:rsidR="00280BDE" w:rsidRPr="00A63EE7" w:rsidRDefault="00280BDE" w:rsidP="00AD0413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20CD442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6719556" w14:textId="6026F834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  <w:p w14:paraId="5C888F89" w14:textId="096AA19D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7DF76B75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7E26EE7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64C55015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  <w:tr w:rsidR="00280BDE" w14:paraId="60D1D8AC" w14:textId="77777777" w:rsidTr="002154F1">
        <w:tc>
          <w:tcPr>
            <w:tcW w:w="448" w:type="dxa"/>
          </w:tcPr>
          <w:p w14:paraId="5D1EDD6C" w14:textId="4405B44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6"/>
            </w:tblGrid>
            <w:tr w:rsidR="00280BDE" w:rsidRPr="0063480A" w14:paraId="57079323" w14:textId="77777777" w:rsidTr="00B9490B">
              <w:trPr>
                <w:trHeight w:val="236"/>
              </w:trPr>
              <w:tc>
                <w:tcPr>
                  <w:tcW w:w="2626" w:type="dxa"/>
                </w:tcPr>
                <w:p w14:paraId="29E1D07A" w14:textId="77777777" w:rsidR="00280BDE" w:rsidRPr="0063480A" w:rsidRDefault="00280BDE" w:rsidP="00AD0413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480A">
                    <w:rPr>
                      <w:rFonts w:eastAsia="Calibri" w:cs="Arial"/>
                      <w:color w:val="000000"/>
                      <w:sz w:val="22"/>
                      <w:szCs w:val="22"/>
                      <w:lang w:eastAsia="en-US"/>
                    </w:rPr>
                    <w:t>Percentage difference between (</w:t>
                  </w:r>
                  <w:proofErr w:type="spellStart"/>
                  <w:r w:rsidRPr="0063480A">
                    <w:rPr>
                      <w:rFonts w:eastAsia="Calibri" w:cs="Arial"/>
                      <w:color w:val="000000"/>
                      <w:sz w:val="22"/>
                      <w:szCs w:val="22"/>
                      <w:lang w:eastAsia="en-US"/>
                    </w:rPr>
                    <w:t>i</w:t>
                  </w:r>
                  <w:proofErr w:type="spellEnd"/>
                  <w:r w:rsidRPr="0063480A">
                    <w:rPr>
                      <w:rFonts w:eastAsia="Calibri" w:cs="Arial"/>
                      <w:color w:val="000000"/>
                      <w:sz w:val="22"/>
                      <w:szCs w:val="22"/>
                      <w:lang w:eastAsia="en-US"/>
                    </w:rPr>
                    <w:t xml:space="preserve">) the organisations’ Board voting membership and its overall workforce and (ii) the organisations’ Board executive membership and its overall workforce </w:t>
                  </w:r>
                </w:p>
              </w:tc>
            </w:tr>
          </w:tbl>
          <w:p w14:paraId="042156E0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0079943E" w14:textId="77777777" w:rsidR="005F5571" w:rsidRDefault="005F5571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1A84C934" w14:textId="77777777" w:rsidR="00F95F3D" w:rsidRDefault="00F95F3D" w:rsidP="00F95F3D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Percentage difference between organisations boards voting membership and its overall workforce is </w:t>
            </w:r>
          </w:p>
          <w:p w14:paraId="73279ABE" w14:textId="3BCD1B5B" w:rsidR="00F95F3D" w:rsidRPr="00955E09" w:rsidRDefault="00F95F3D" w:rsidP="00F95F3D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+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5.1</w:t>
            </w: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  <w:p w14:paraId="46EB65C7" w14:textId="798E8874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C15C71E" w14:textId="77777777" w:rsidR="00F95F3D" w:rsidRDefault="00F95F3D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6E2F9F8" w14:textId="77777777" w:rsidR="008D11CC" w:rsidRDefault="008D11CC" w:rsidP="008D11CC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Percentage difference between organisations boards voting membership and its overall workforce is </w:t>
            </w:r>
          </w:p>
          <w:p w14:paraId="2C9C7D48" w14:textId="0C25078E" w:rsidR="008D11CC" w:rsidRPr="00955E09" w:rsidRDefault="008D11CC" w:rsidP="008D11CC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+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8.4</w:t>
            </w: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  <w:p w14:paraId="0A7EF300" w14:textId="77777777" w:rsidR="008D11CC" w:rsidRPr="009C1D79" w:rsidRDefault="008D11CC" w:rsidP="008D11CC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433CF12F" w14:textId="77777777" w:rsidR="008D11CC" w:rsidRDefault="008D11CC" w:rsidP="008D11CC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Percentage difference between organisations board executive membership and its overall workforce is</w:t>
            </w:r>
          </w:p>
          <w:p w14:paraId="13FD7C08" w14:textId="65CB43C5" w:rsidR="008D11CC" w:rsidRPr="00987C96" w:rsidRDefault="00F95F3D" w:rsidP="008D11CC">
            <w:pPr>
              <w:rPr>
                <w:rFonts w:eastAsia="Calibri" w:cs="Arial"/>
                <w:b/>
                <w:szCs w:val="24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+</w:t>
            </w:r>
            <w:r w:rsidR="008D11C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4.1</w:t>
            </w:r>
            <w:r w:rsidR="008D11CC" w:rsidRPr="00987C96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  <w:p w14:paraId="42DDDF78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35562810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32F31C6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434175D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556F2423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1F1BE9C0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280EC6D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7A50BF23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4E2B3D95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20DAC5D" w14:textId="06C1A6DE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8A4961B" w14:textId="5137BAFF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Percentage difference between organisations boards voting membership and its overall workforce is </w:t>
            </w:r>
          </w:p>
          <w:p w14:paraId="3D1F7555" w14:textId="77777777" w:rsidR="00280BDE" w:rsidRPr="00955E09" w:rsidRDefault="00280BDE" w:rsidP="00AD041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+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4</w:t>
            </w:r>
            <w:r w:rsidRPr="00955E09">
              <w:rPr>
                <w:rFonts w:eastAsia="Calibri" w:cs="Arial"/>
                <w:b/>
                <w:sz w:val="22"/>
                <w:szCs w:val="22"/>
                <w:lang w:eastAsia="en-US"/>
              </w:rPr>
              <w:t>%</w:t>
            </w:r>
          </w:p>
          <w:p w14:paraId="7AE50A74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3FCEF668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Percentage difference between organisations board executive membership and its overall workforce is</w:t>
            </w:r>
          </w:p>
          <w:p w14:paraId="01CFCDC6" w14:textId="77777777" w:rsidR="00280BDE" w:rsidRPr="00987C96" w:rsidRDefault="00280BDE" w:rsidP="00AD0413">
            <w:pPr>
              <w:rPr>
                <w:rFonts w:eastAsia="Calibri" w:cs="Arial"/>
                <w:b/>
                <w:szCs w:val="24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-</w:t>
            </w:r>
            <w:r w:rsidRPr="00987C96">
              <w:rPr>
                <w:rFonts w:eastAsia="Calibri" w:cs="Arial"/>
                <w:b/>
                <w:sz w:val="22"/>
                <w:szCs w:val="22"/>
                <w:lang w:eastAsia="en-US"/>
              </w:rPr>
              <w:t>5.1%</w:t>
            </w:r>
          </w:p>
          <w:p w14:paraId="0E0E77C4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1C15DE2D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Percentage difference between organisations boards voting membership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and its overall workforce is</w:t>
            </w:r>
          </w:p>
          <w:p w14:paraId="0DF93580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+ 12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  <w:p w14:paraId="2C862F1E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32CA4D8B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Percentage difference between organisations board executive membership an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d its overall workforce is </w:t>
            </w:r>
          </w:p>
          <w:p w14:paraId="5C154A02" w14:textId="160D9774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+ 9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</w:tcPr>
          <w:p w14:paraId="2277FB55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Percentage difference between organisations boards voting membership and its overall workforce is </w:t>
            </w:r>
          </w:p>
          <w:p w14:paraId="6FF1BC93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2020 = + 11% (voting)</w:t>
            </w:r>
          </w:p>
          <w:p w14:paraId="27DC454C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+ 10% (exec)</w:t>
            </w:r>
          </w:p>
          <w:p w14:paraId="485B2BAE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2019 = 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+ 4%</w:t>
            </w:r>
          </w:p>
          <w:p w14:paraId="6CA79F74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2018 = +8.5%</w:t>
            </w:r>
          </w:p>
          <w:p w14:paraId="759D1EE5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2017 = not available</w:t>
            </w:r>
          </w:p>
          <w:p w14:paraId="27B73DD7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2016 = not available</w:t>
            </w:r>
          </w:p>
          <w:p w14:paraId="3BCC2451" w14:textId="77777777" w:rsidR="00280BDE" w:rsidRPr="009C1D79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219A0EA5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 xml:space="preserve">Percentage difference between organisations board executive membership and its overall workforce is </w:t>
            </w:r>
          </w:p>
          <w:p w14:paraId="2E3093E7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2019 = 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+ 8.5%</w:t>
            </w:r>
          </w:p>
          <w:p w14:paraId="18A6D518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2018 </w:t>
            </w:r>
            <w:proofErr w:type="gramStart"/>
            <w:r>
              <w:rPr>
                <w:rFonts w:eastAsia="Calibri" w:cs="Arial"/>
                <w:sz w:val="22"/>
                <w:szCs w:val="22"/>
                <w:lang w:eastAsia="en-US"/>
              </w:rPr>
              <w:t>=  not</w:t>
            </w:r>
            <w:proofErr w:type="gramEnd"/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available</w:t>
            </w:r>
          </w:p>
          <w:p w14:paraId="5349BAD5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2017 = not available</w:t>
            </w:r>
          </w:p>
          <w:p w14:paraId="4E91514C" w14:textId="77777777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2016 = not available</w:t>
            </w:r>
          </w:p>
          <w:p w14:paraId="37C50438" w14:textId="77777777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37E8BB3C" w14:textId="5A251029" w:rsidR="00280BDE" w:rsidRDefault="00280BDE" w:rsidP="00AD041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This data shows that the trust board has some BAME representation.</w:t>
            </w:r>
          </w:p>
          <w:p w14:paraId="1C3FBBDA" w14:textId="2E4904B2" w:rsidR="00280BDE" w:rsidRDefault="00280BDE" w:rsidP="00AD0413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</w:tbl>
    <w:p w14:paraId="71C8D9B8" w14:textId="77777777" w:rsidR="009F17E1" w:rsidRPr="0063480A" w:rsidRDefault="009F17E1" w:rsidP="009F17E1">
      <w:pPr>
        <w:spacing w:after="200" w:line="276" w:lineRule="auto"/>
        <w:rPr>
          <w:rFonts w:eastAsia="Calibri" w:cs="Arial"/>
          <w:b/>
          <w:sz w:val="28"/>
          <w:szCs w:val="28"/>
          <w:lang w:eastAsia="en-US"/>
        </w:rPr>
      </w:pPr>
    </w:p>
    <w:p w14:paraId="50381897" w14:textId="0DB3E8B4" w:rsidR="009F17E1" w:rsidRDefault="009F17E1">
      <w:pPr>
        <w:spacing w:after="200" w:line="276" w:lineRule="auto"/>
      </w:pPr>
    </w:p>
    <w:p w14:paraId="49F2FD42" w14:textId="77777777" w:rsidR="00A63EE7" w:rsidRDefault="00A63EE7">
      <w:pPr>
        <w:spacing w:after="200" w:line="276" w:lineRule="auto"/>
      </w:pPr>
    </w:p>
    <w:p w14:paraId="4DC77C9D" w14:textId="77777777" w:rsidR="00A63EE7" w:rsidRPr="00F10C61" w:rsidRDefault="00A63EE7" w:rsidP="00A63EE7">
      <w:pPr>
        <w:spacing w:after="200" w:line="276" w:lineRule="auto"/>
        <w:rPr>
          <w:rFonts w:eastAsia="Calibri" w:cs="Arial"/>
          <w:b/>
          <w:szCs w:val="24"/>
          <w:u w:val="single"/>
          <w:lang w:eastAsia="en-US"/>
        </w:rPr>
      </w:pPr>
      <w:r w:rsidRPr="00F10C6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D1F9" wp14:editId="0006F5A8">
                <wp:simplePos x="0" y="0"/>
                <wp:positionH relativeFrom="column">
                  <wp:posOffset>4409782</wp:posOffset>
                </wp:positionH>
                <wp:positionV relativeFrom="paragraph">
                  <wp:posOffset>291807</wp:posOffset>
                </wp:positionV>
                <wp:extent cx="4276725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4F9D92" w14:textId="19C77F32" w:rsidR="00A63EE7" w:rsidRDefault="00A63EE7" w:rsidP="00A63EE7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EE0F76">
                              <w:rPr>
                                <w:b/>
                                <w:szCs w:val="24"/>
                                <w:u w:val="single"/>
                              </w:rPr>
                              <w:t>DETAILED STAFF BREAKDOWN RACE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 31</w:t>
                            </w:r>
                            <w:r w:rsidRPr="00A53989">
                              <w:rPr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March 20</w:t>
                            </w:r>
                            <w:r w:rsidR="0009164C">
                              <w:rPr>
                                <w:b/>
                                <w:szCs w:val="24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95CA65B" w14:textId="77777777" w:rsidR="00A63EE7" w:rsidRDefault="00A63EE7" w:rsidP="00A63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FD1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7.25pt;margin-top:23pt;width:33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" filled="f" stroked="f" strokeweight=".5pt">
                <v:textbox>
                  <w:txbxContent>
                    <w:p w14:paraId="104F9D92" w14:textId="19C77F32" w:rsidR="00A63EE7" w:rsidRDefault="00A63EE7" w:rsidP="00A63EE7">
                      <w:pPr>
                        <w:rPr>
                          <w:b/>
                          <w:szCs w:val="24"/>
                          <w:u w:val="single"/>
                        </w:rPr>
                      </w:pPr>
                      <w:r w:rsidRPr="00EE0F76">
                        <w:rPr>
                          <w:b/>
                          <w:szCs w:val="24"/>
                          <w:u w:val="single"/>
                        </w:rPr>
                        <w:t>DETAILED STAFF BREAKDOWN RACE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 xml:space="preserve">  31</w:t>
                      </w:r>
                      <w:r w:rsidRPr="00A53989">
                        <w:rPr>
                          <w:b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 xml:space="preserve"> March 20</w:t>
                      </w:r>
                      <w:r w:rsidR="0009164C">
                        <w:rPr>
                          <w:b/>
                          <w:szCs w:val="24"/>
                          <w:u w:val="single"/>
                        </w:rPr>
                        <w:t>22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595CA65B" w14:textId="77777777" w:rsidR="00A63EE7" w:rsidRDefault="00A63EE7" w:rsidP="00A63EE7"/>
                  </w:txbxContent>
                </v:textbox>
              </v:shape>
            </w:pict>
          </mc:Fallback>
        </mc:AlternateContent>
      </w:r>
      <w:r w:rsidRPr="00F10C61">
        <w:rPr>
          <w:rFonts w:eastAsia="Calibri" w:cs="Arial"/>
          <w:b/>
          <w:szCs w:val="24"/>
          <w:u w:val="single"/>
          <w:lang w:eastAsia="en-US"/>
        </w:rPr>
        <w:t>APPENDIX 1</w:t>
      </w:r>
    </w:p>
    <w:p w14:paraId="7904671A" w14:textId="36509383" w:rsidR="00A63EE7" w:rsidRPr="00C97267" w:rsidRDefault="00A63EE7" w:rsidP="00A63EE7">
      <w:pPr>
        <w:spacing w:after="200" w:line="276" w:lineRule="auto"/>
        <w:rPr>
          <w:rFonts w:eastAsia="Calibri" w:cs="Arial"/>
          <w:b/>
          <w:szCs w:val="24"/>
          <w:u w:val="single"/>
          <w:lang w:eastAsia="en-US"/>
        </w:rPr>
      </w:pPr>
      <w:r w:rsidRPr="00C97267">
        <w:rPr>
          <w:rFonts w:eastAsia="Calibri" w:cs="Arial"/>
          <w:b/>
          <w:szCs w:val="24"/>
          <w:u w:val="single"/>
          <w:lang w:eastAsia="en-US"/>
        </w:rPr>
        <w:t>DETAILED STAFF BREAKDOWN RACE 31</w:t>
      </w:r>
      <w:r w:rsidRPr="00C97267">
        <w:rPr>
          <w:rFonts w:eastAsia="Calibri" w:cs="Arial"/>
          <w:b/>
          <w:szCs w:val="24"/>
          <w:u w:val="single"/>
          <w:vertAlign w:val="superscript"/>
          <w:lang w:eastAsia="en-US"/>
        </w:rPr>
        <w:t>st</w:t>
      </w:r>
      <w:r>
        <w:rPr>
          <w:rFonts w:eastAsia="Calibri" w:cs="Arial"/>
          <w:b/>
          <w:szCs w:val="24"/>
          <w:u w:val="single"/>
          <w:lang w:eastAsia="en-US"/>
        </w:rPr>
        <w:t xml:space="preserve"> March 202</w:t>
      </w:r>
      <w:r w:rsidR="0009164C">
        <w:rPr>
          <w:rFonts w:eastAsia="Calibri" w:cs="Arial"/>
          <w:b/>
          <w:szCs w:val="24"/>
          <w:u w:val="single"/>
          <w:lang w:eastAsia="en-US"/>
        </w:rPr>
        <w:t>3</w:t>
      </w:r>
    </w:p>
    <w:tbl>
      <w:tblPr>
        <w:tblStyle w:val="TableGrid"/>
        <w:tblpPr w:leftFromText="180" w:rightFromText="180" w:vertAnchor="text" w:horzAnchor="page" w:tblpX="8191" w:tblpY="486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843"/>
        <w:gridCol w:w="1417"/>
        <w:gridCol w:w="1701"/>
      </w:tblGrid>
      <w:tr w:rsidR="0009164C" w:rsidRPr="00C06EF4" w14:paraId="78CBECD5" w14:textId="77777777" w:rsidTr="0009164C">
        <w:trPr>
          <w:trHeight w:val="231"/>
        </w:trPr>
        <w:tc>
          <w:tcPr>
            <w:tcW w:w="1134" w:type="dxa"/>
            <w:shd w:val="clear" w:color="auto" w:fill="DDD9C3" w:themeFill="background2" w:themeFillShade="E6"/>
          </w:tcPr>
          <w:p w14:paraId="200949A3" w14:textId="77777777" w:rsidR="0009164C" w:rsidRPr="00C06EF4" w:rsidRDefault="0009164C" w:rsidP="0009164C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shd w:val="clear" w:color="auto" w:fill="DDD9C3" w:themeFill="background2" w:themeFillShade="E6"/>
          </w:tcPr>
          <w:p w14:paraId="1F5AC889" w14:textId="77777777" w:rsidR="0009164C" w:rsidRPr="00C06EF4" w:rsidRDefault="0009164C" w:rsidP="0009164C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Clinical Staff %</w:t>
            </w:r>
          </w:p>
        </w:tc>
      </w:tr>
      <w:tr w:rsidR="0009164C" w:rsidRPr="00C06EF4" w14:paraId="1A8BAEC3" w14:textId="77777777" w:rsidTr="0009164C">
        <w:trPr>
          <w:trHeight w:val="231"/>
        </w:trPr>
        <w:tc>
          <w:tcPr>
            <w:tcW w:w="1134" w:type="dxa"/>
            <w:shd w:val="clear" w:color="auto" w:fill="F2F2F2" w:themeFill="background1" w:themeFillShade="F2"/>
          </w:tcPr>
          <w:p w14:paraId="4249A901" w14:textId="77777777" w:rsidR="0009164C" w:rsidRPr="00C06EF4" w:rsidRDefault="0009164C" w:rsidP="0009164C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E56E7F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White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2CCBD86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38FB124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Declared</w:t>
            </w:r>
          </w:p>
        </w:tc>
      </w:tr>
      <w:tr w:rsidR="0009164C" w:rsidRPr="00C06EF4" w14:paraId="0E564CB7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7BBC2BE7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ED3E8A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(1708)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853DA1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4%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(80)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9A08F3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(15)</w:t>
            </w:r>
          </w:p>
        </w:tc>
      </w:tr>
      <w:tr w:rsidR="0009164C" w:rsidRPr="00C06EF4" w14:paraId="18F233D2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1FC9B477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1D049C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(3080)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46A42C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4%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(132)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14FB1C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(30)</w:t>
            </w:r>
          </w:p>
        </w:tc>
      </w:tr>
      <w:tr w:rsidR="0009164C" w:rsidRPr="00C06EF4" w14:paraId="11A3B3C4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1EBAC02E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D6B63B9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(306)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DDA732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4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(13)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63EDBA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</w:tr>
      <w:tr w:rsidR="0009164C" w:rsidRPr="00C06EF4" w14:paraId="018AD75A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50342CB6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A41908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99%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(110)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E613CB8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1%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3633F94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</w:tr>
      <w:tr w:rsidR="0009164C" w:rsidRPr="00C06EF4" w14:paraId="590718D1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46744F38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0FE1AC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100%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7516FFB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A41CA9F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</w:tr>
      <w:tr w:rsidR="0009164C" w:rsidRPr="00C06EF4" w14:paraId="784FD349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004FE8B7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49F5F58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19628D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E68A2F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0</w:t>
            </w:r>
          </w:p>
        </w:tc>
      </w:tr>
      <w:tr w:rsidR="0009164C" w:rsidRPr="00C06EF4" w14:paraId="49A47161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296989C9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Medics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D7BE02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53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(141)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A13255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1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(107)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14DE63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(15)</w:t>
            </w:r>
          </w:p>
        </w:tc>
      </w:tr>
      <w:tr w:rsidR="0009164C" w:rsidRPr="00C06EF4" w14:paraId="47E9233E" w14:textId="77777777" w:rsidTr="0009164C">
        <w:trPr>
          <w:trHeight w:val="229"/>
        </w:trPr>
        <w:tc>
          <w:tcPr>
            <w:tcW w:w="1134" w:type="dxa"/>
            <w:shd w:val="clear" w:color="auto" w:fill="DDD9C3" w:themeFill="background2" w:themeFillShade="E6"/>
          </w:tcPr>
          <w:p w14:paraId="449E61EA" w14:textId="77777777" w:rsidR="0009164C" w:rsidRPr="00C06EF4" w:rsidRDefault="0009164C" w:rsidP="0009164C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shd w:val="clear" w:color="auto" w:fill="DDD9C3" w:themeFill="background2" w:themeFillShade="E6"/>
          </w:tcPr>
          <w:p w14:paraId="0B1F3962" w14:textId="77777777" w:rsidR="0009164C" w:rsidRPr="00C06EF4" w:rsidRDefault="0009164C" w:rsidP="0009164C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Non-clinical staff %</w:t>
            </w:r>
          </w:p>
        </w:tc>
      </w:tr>
      <w:tr w:rsidR="0009164C" w:rsidRPr="00C06EF4" w14:paraId="32F5C074" w14:textId="77777777" w:rsidTr="0009164C">
        <w:trPr>
          <w:trHeight w:val="229"/>
        </w:trPr>
        <w:tc>
          <w:tcPr>
            <w:tcW w:w="1134" w:type="dxa"/>
          </w:tcPr>
          <w:p w14:paraId="55F9D5AB" w14:textId="77777777" w:rsidR="0009164C" w:rsidRPr="00C06EF4" w:rsidRDefault="0009164C" w:rsidP="0009164C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843" w:type="dxa"/>
          </w:tcPr>
          <w:p w14:paraId="6C86DA49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White</w:t>
            </w:r>
          </w:p>
        </w:tc>
        <w:tc>
          <w:tcPr>
            <w:tcW w:w="1417" w:type="dxa"/>
          </w:tcPr>
          <w:p w14:paraId="0C710235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BAME</w:t>
            </w:r>
          </w:p>
        </w:tc>
        <w:tc>
          <w:tcPr>
            <w:tcW w:w="1701" w:type="dxa"/>
          </w:tcPr>
          <w:p w14:paraId="666E5D14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Declared</w:t>
            </w:r>
          </w:p>
        </w:tc>
      </w:tr>
      <w:tr w:rsidR="0009164C" w:rsidRPr="00C06EF4" w14:paraId="00F0B51D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18E4E31B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E948CB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8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(1333)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9A603F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2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(33)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6B3C2F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(12)</w:t>
            </w:r>
          </w:p>
        </w:tc>
      </w:tr>
      <w:tr w:rsidR="0009164C" w:rsidRPr="00C06EF4" w14:paraId="1CC0268D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2D60CB70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569607A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(350)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6A71706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(17)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32B3C96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(2)</w:t>
            </w:r>
          </w:p>
        </w:tc>
      </w:tr>
      <w:tr w:rsidR="0009164C" w:rsidRPr="00C06EF4" w14:paraId="1AE600EF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1293C3D2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9CC0589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97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(87)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2FD4617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3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76BAB8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(1)</w:t>
            </w:r>
          </w:p>
        </w:tc>
      </w:tr>
      <w:tr w:rsidR="0009164C" w:rsidRPr="00C06EF4" w14:paraId="313F1836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04BE8D5F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422000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(22)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D2531B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4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CAE1A3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(1)</w:t>
            </w:r>
          </w:p>
        </w:tc>
      </w:tr>
      <w:tr w:rsidR="0009164C" w:rsidRPr="00C06EF4" w14:paraId="1EA54BCD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5C909BF8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BC5675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4D866A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2A8E62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</w:p>
        </w:tc>
      </w:tr>
      <w:tr w:rsidR="0009164C" w:rsidRPr="00C06EF4" w14:paraId="023D7C79" w14:textId="77777777" w:rsidTr="0009164C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4659B73D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AD768BD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100% (20)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DA02BD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A7CBAD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</w:p>
        </w:tc>
      </w:tr>
    </w:tbl>
    <w:p w14:paraId="38F44901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1306" w:tblpY="45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1559"/>
        <w:gridCol w:w="1701"/>
      </w:tblGrid>
      <w:tr w:rsidR="0009164C" w:rsidRPr="00C06EF4" w14:paraId="4FCE9228" w14:textId="77777777" w:rsidTr="0009164C">
        <w:trPr>
          <w:trHeight w:val="231"/>
        </w:trPr>
        <w:tc>
          <w:tcPr>
            <w:tcW w:w="1134" w:type="dxa"/>
            <w:shd w:val="clear" w:color="auto" w:fill="DDD9C3" w:themeFill="background2" w:themeFillShade="E6"/>
          </w:tcPr>
          <w:p w14:paraId="104B678E" w14:textId="77777777" w:rsidR="0009164C" w:rsidRPr="00C06EF4" w:rsidRDefault="0009164C" w:rsidP="0009164C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shd w:val="clear" w:color="auto" w:fill="DDD9C3" w:themeFill="background2" w:themeFillShade="E6"/>
          </w:tcPr>
          <w:p w14:paraId="37D05EB8" w14:textId="77777777" w:rsidR="0009164C" w:rsidRPr="00C06EF4" w:rsidRDefault="0009164C" w:rsidP="0009164C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Clinical Staff %</w:t>
            </w:r>
          </w:p>
        </w:tc>
      </w:tr>
      <w:tr w:rsidR="0009164C" w:rsidRPr="00C06EF4" w14:paraId="1A7870AD" w14:textId="77777777" w:rsidTr="000F3ABD">
        <w:trPr>
          <w:trHeight w:val="231"/>
        </w:trPr>
        <w:tc>
          <w:tcPr>
            <w:tcW w:w="1134" w:type="dxa"/>
            <w:shd w:val="clear" w:color="auto" w:fill="EAF1DD" w:themeFill="accent3" w:themeFillTint="33"/>
          </w:tcPr>
          <w:p w14:paraId="42C9F627" w14:textId="77777777" w:rsidR="0009164C" w:rsidRPr="00C06EF4" w:rsidRDefault="0009164C" w:rsidP="0009164C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8F5060A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White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AF59F99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BAME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BF894FC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Declared</w:t>
            </w:r>
          </w:p>
        </w:tc>
      </w:tr>
      <w:tr w:rsidR="0009164C" w:rsidRPr="00C06EF4" w14:paraId="4C1A22A5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19874A42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6387C4C" w14:textId="629834BE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2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(1741)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00563E5" w14:textId="1DBFFBDD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7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(125)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9D644CD" w14:textId="33DBF4AF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2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(31)</w:t>
            </w:r>
          </w:p>
        </w:tc>
      </w:tr>
      <w:tr w:rsidR="0009164C" w:rsidRPr="00C06EF4" w14:paraId="198D65AE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21AFFA4C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721EDBA" w14:textId="103471AD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4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(3169)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6BA9FAA5" w14:textId="43DEF73D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(160)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301725E" w14:textId="3993C5F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1%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(34)</w:t>
            </w:r>
          </w:p>
        </w:tc>
      </w:tr>
      <w:tr w:rsidR="0009164C" w:rsidRPr="00C06EF4" w14:paraId="5F35AD00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60827C7B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8EE6456" w14:textId="34B697B3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(336)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3C8BEF10" w14:textId="45462EF8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(16)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F5F1F03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</w:tr>
      <w:tr w:rsidR="0009164C" w:rsidRPr="00C06EF4" w14:paraId="5466640A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293ABCF5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D6FC251" w14:textId="3DA3154A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100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(108)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537E89EC" w14:textId="4C125D23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87DFD2C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</w:tr>
      <w:tr w:rsidR="0009164C" w:rsidRPr="00C06EF4" w14:paraId="425D23D6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7718B26A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9818419" w14:textId="4C057A02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100%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(5)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8B562A9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196D458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</w:tr>
      <w:tr w:rsidR="0009164C" w:rsidRPr="00C06EF4" w14:paraId="41696F81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0A34A9EE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167B321" w14:textId="54CFDA79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75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224FBE26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83E8461" w14:textId="509CF759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25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(1)</w:t>
            </w:r>
          </w:p>
        </w:tc>
      </w:tr>
      <w:tr w:rsidR="0009164C" w:rsidRPr="00C06EF4" w14:paraId="3DA57605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04E781C8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Medics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06A87EF" w14:textId="27228FF5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2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37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51EDB118" w14:textId="436266D7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39</w:t>
            </w:r>
            <w:r w:rsidR="0009164C"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 xml:space="preserve"> (1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02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6AFB452" w14:textId="0D279BE2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 w:rsidR="0009164C"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2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>4)</w:t>
            </w:r>
          </w:p>
        </w:tc>
      </w:tr>
      <w:tr w:rsidR="0009164C" w:rsidRPr="00C06EF4" w14:paraId="2B040A19" w14:textId="77777777" w:rsidTr="0009164C">
        <w:trPr>
          <w:trHeight w:val="229"/>
        </w:trPr>
        <w:tc>
          <w:tcPr>
            <w:tcW w:w="1134" w:type="dxa"/>
            <w:shd w:val="clear" w:color="auto" w:fill="DDD9C3" w:themeFill="background2" w:themeFillShade="E6"/>
          </w:tcPr>
          <w:p w14:paraId="0FAD7B8E" w14:textId="77777777" w:rsidR="0009164C" w:rsidRPr="00C06EF4" w:rsidRDefault="0009164C" w:rsidP="0009164C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shd w:val="clear" w:color="auto" w:fill="DDD9C3" w:themeFill="background2" w:themeFillShade="E6"/>
          </w:tcPr>
          <w:p w14:paraId="0D69B2FB" w14:textId="77777777" w:rsidR="0009164C" w:rsidRPr="00C06EF4" w:rsidRDefault="0009164C" w:rsidP="0009164C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Non-clinical staff %</w:t>
            </w:r>
          </w:p>
        </w:tc>
      </w:tr>
      <w:tr w:rsidR="0009164C" w:rsidRPr="00C06EF4" w14:paraId="2646F644" w14:textId="77777777" w:rsidTr="0009164C">
        <w:trPr>
          <w:trHeight w:val="229"/>
        </w:trPr>
        <w:tc>
          <w:tcPr>
            <w:tcW w:w="1134" w:type="dxa"/>
          </w:tcPr>
          <w:p w14:paraId="55041C6D" w14:textId="77777777" w:rsidR="0009164C" w:rsidRPr="00C06EF4" w:rsidRDefault="0009164C" w:rsidP="0009164C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701" w:type="dxa"/>
          </w:tcPr>
          <w:p w14:paraId="19C3560B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White</w:t>
            </w:r>
          </w:p>
        </w:tc>
        <w:tc>
          <w:tcPr>
            <w:tcW w:w="1559" w:type="dxa"/>
          </w:tcPr>
          <w:p w14:paraId="75C8B2AB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BAME</w:t>
            </w:r>
          </w:p>
        </w:tc>
        <w:tc>
          <w:tcPr>
            <w:tcW w:w="1701" w:type="dxa"/>
          </w:tcPr>
          <w:p w14:paraId="2F7B3FAF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 Declared</w:t>
            </w:r>
          </w:p>
        </w:tc>
      </w:tr>
      <w:tr w:rsidR="0009164C" w:rsidRPr="00C06EF4" w14:paraId="3F436753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0B625271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6017451" w14:textId="25F2C50F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(13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51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10D83B45" w14:textId="1A52146F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3</w:t>
            </w:r>
            <w:r w:rsidR="0009164C"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37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2667280" w14:textId="34FFB3EF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1%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</w:tr>
      <w:tr w:rsidR="0009164C" w:rsidRPr="00C06EF4" w14:paraId="3231282C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17DFB84A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CADC040" w14:textId="76881F2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(3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64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30B5617E" w14:textId="263ACC59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  <w:r w:rsidR="0009164C"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2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>0)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969FD8F" w14:textId="26C3CF61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  <w:r w:rsidR="0009164C"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 xml:space="preserve"> (1)</w:t>
            </w:r>
          </w:p>
        </w:tc>
      </w:tr>
      <w:tr w:rsidR="0009164C" w:rsidRPr="00C06EF4" w14:paraId="621669C5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22DEF5EE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E8D6C0C" w14:textId="4755BFCE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8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101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276F839" w14:textId="7723E9AA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2</w:t>
            </w:r>
            <w:r w:rsidR="0009164C"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91DAA2D" w14:textId="29A992EA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  <w:r w:rsidR="0009164C"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</w:tr>
      <w:tr w:rsidR="0009164C" w:rsidRPr="00C06EF4" w14:paraId="65FF100E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10E49A36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CFCD5D2" w14:textId="47BEC3CE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3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(2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AA3A8B6" w14:textId="0F6D6254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3</w:t>
            </w:r>
            <w:r w:rsidR="0009164C"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38C3CA2" w14:textId="1988C57C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3</w:t>
            </w:r>
            <w:r w:rsidR="0009164C"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1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</w:tr>
      <w:tr w:rsidR="0009164C" w:rsidRPr="00C06EF4" w14:paraId="54AC23F2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0517D702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EA02D1B" w14:textId="5172FBE8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2 (100%)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61EF6CA7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92828A5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</w:t>
            </w:r>
          </w:p>
        </w:tc>
      </w:tr>
      <w:tr w:rsidR="0009164C" w:rsidRPr="00C06EF4" w14:paraId="7F22BD9D" w14:textId="77777777" w:rsidTr="000F3ABD">
        <w:trPr>
          <w:trHeight w:val="229"/>
        </w:trPr>
        <w:tc>
          <w:tcPr>
            <w:tcW w:w="1134" w:type="dxa"/>
            <w:shd w:val="clear" w:color="auto" w:fill="EAF1DD" w:themeFill="accent3" w:themeFillTint="33"/>
          </w:tcPr>
          <w:p w14:paraId="6AEBEB3B" w14:textId="77777777" w:rsidR="0009164C" w:rsidRPr="00C06EF4" w:rsidRDefault="0009164C" w:rsidP="0009164C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7AC1AFC" w14:textId="64967BB1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4</w:t>
            </w: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(1</w:t>
            </w:r>
            <w:r w:rsidR="000F3ABD"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20942CC3" w14:textId="1906922D" w:rsidR="0009164C" w:rsidRPr="00C06EF4" w:rsidRDefault="000F3ABD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  <w:r w:rsidR="0009164C" w:rsidRPr="00C06EF4">
              <w:rPr>
                <w:rFonts w:eastAsiaTheme="minorHAnsi" w:cs="Arial"/>
                <w:sz w:val="22"/>
                <w:szCs w:val="22"/>
                <w:lang w:eastAsia="en-US"/>
              </w:rPr>
              <w:t>%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1</w:t>
            </w:r>
            <w:r w:rsidR="0009164C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F85E803" w14:textId="77777777" w:rsidR="0009164C" w:rsidRPr="00C06EF4" w:rsidRDefault="0009164C" w:rsidP="0009164C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sz w:val="22"/>
                <w:szCs w:val="22"/>
                <w:lang w:eastAsia="en-US"/>
              </w:rPr>
              <w:t>0%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(0)</w:t>
            </w:r>
          </w:p>
        </w:tc>
      </w:tr>
    </w:tbl>
    <w:p w14:paraId="1782E549" w14:textId="77777777" w:rsidR="0009164C" w:rsidRDefault="00A63EE7" w:rsidP="00A63EE7">
      <w:pPr>
        <w:tabs>
          <w:tab w:val="left" w:pos="1635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         </w:t>
      </w:r>
    </w:p>
    <w:p w14:paraId="4CEC959E" w14:textId="4C37E61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      </w:t>
      </w:r>
    </w:p>
    <w:p w14:paraId="01178621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br w:type="textWrapping" w:clear="all"/>
      </w:r>
    </w:p>
    <w:p w14:paraId="7E814F44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</w:p>
    <w:p w14:paraId="41CAD525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</w:p>
    <w:p w14:paraId="3599CF55" w14:textId="77777777" w:rsidR="009F17E1" w:rsidRDefault="009F17E1" w:rsidP="009F17E1"/>
    <w:p w14:paraId="671BC7C5" w14:textId="77777777" w:rsidR="009F17E1" w:rsidRDefault="009F17E1">
      <w:pPr>
        <w:spacing w:after="200" w:line="276" w:lineRule="auto"/>
      </w:pPr>
      <w:r>
        <w:br w:type="page"/>
      </w:r>
    </w:p>
    <w:p w14:paraId="712B32A9" w14:textId="77777777" w:rsidR="00A63EE7" w:rsidRDefault="00A63EE7" w:rsidP="00A63EE7">
      <w:pPr>
        <w:spacing w:after="200" w:line="276" w:lineRule="auto"/>
      </w:pPr>
      <w:r w:rsidRPr="00D22349">
        <w:rPr>
          <w:rFonts w:eastAsiaTheme="minorHAnsi" w:cs="Arial"/>
          <w:b/>
          <w:szCs w:val="24"/>
          <w:u w:val="single"/>
          <w:lang w:eastAsia="en-US"/>
        </w:rPr>
        <w:lastRenderedPageBreak/>
        <w:t xml:space="preserve">APPENDIX </w:t>
      </w:r>
      <w:r>
        <w:rPr>
          <w:rFonts w:eastAsiaTheme="minorHAnsi" w:cs="Arial"/>
          <w:b/>
          <w:szCs w:val="24"/>
          <w:u w:val="single"/>
          <w:lang w:eastAsia="en-US"/>
        </w:rPr>
        <w:t>2</w:t>
      </w:r>
    </w:p>
    <w:p w14:paraId="21436373" w14:textId="4BE9B6D1" w:rsidR="00A63EE7" w:rsidRDefault="00A63EE7" w:rsidP="00A63EE7">
      <w:r>
        <w:rPr>
          <w:b/>
        </w:rPr>
        <w:t>Model Employer 202</w:t>
      </w:r>
      <w:r w:rsidR="00870909">
        <w:rPr>
          <w:b/>
        </w:rPr>
        <w:t>3</w:t>
      </w:r>
    </w:p>
    <w:p w14:paraId="314AF58A" w14:textId="1CBC0F64" w:rsidR="00A63EE7" w:rsidRDefault="00A63EE7" w:rsidP="00A63EE7">
      <w:pPr>
        <w:pStyle w:val="Default"/>
        <w:rPr>
          <w:rFonts w:ascii="Arial" w:hAnsi="Arial" w:cs="Arial"/>
        </w:rPr>
      </w:pPr>
      <w:r w:rsidRPr="00FA5E25">
        <w:rPr>
          <w:rFonts w:ascii="Arial" w:hAnsi="Arial" w:cs="Arial"/>
        </w:rPr>
        <w:t xml:space="preserve">The Model Employer trajectories set aspirational goals for each organisation to increase BAME representation at leadership levels. </w:t>
      </w:r>
    </w:p>
    <w:p w14:paraId="47305E30" w14:textId="77777777" w:rsidR="00A63EE7" w:rsidRDefault="00A63EE7" w:rsidP="00A63EE7">
      <w:pPr>
        <w:pStyle w:val="Default"/>
      </w:pPr>
    </w:p>
    <w:p w14:paraId="23BA82E8" w14:textId="77777777" w:rsidR="00A63EE7" w:rsidRDefault="00A63EE7" w:rsidP="00A63EE7"/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530"/>
        <w:gridCol w:w="1560"/>
        <w:gridCol w:w="1532"/>
        <w:gridCol w:w="1532"/>
        <w:gridCol w:w="1324"/>
        <w:gridCol w:w="1324"/>
        <w:gridCol w:w="1309"/>
        <w:gridCol w:w="1552"/>
        <w:gridCol w:w="1358"/>
      </w:tblGrid>
      <w:tr w:rsidR="00870909" w:rsidRPr="00C36F06" w14:paraId="7FC86A35" w14:textId="77777777" w:rsidTr="005B51A9">
        <w:trPr>
          <w:trHeight w:val="860"/>
        </w:trPr>
        <w:tc>
          <w:tcPr>
            <w:tcW w:w="1242" w:type="dxa"/>
            <w:shd w:val="clear" w:color="auto" w:fill="auto"/>
          </w:tcPr>
          <w:p w14:paraId="1D854530" w14:textId="77777777" w:rsidR="00870909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</w:p>
          <w:p w14:paraId="453CB49B" w14:textId="5ED1465D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F2F2F2"/>
          </w:tcPr>
          <w:p w14:paraId="44E96C3C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Proportion of BAME workforce (as 31</w:t>
            </w:r>
            <w:r w:rsidRPr="00C36F06">
              <w:rPr>
                <w:rFonts w:eastAsia="Calibri" w:cs="Arial"/>
                <w:szCs w:val="24"/>
                <w:vertAlign w:val="superscript"/>
                <w:lang w:eastAsia="en-US"/>
              </w:rPr>
              <w:t>st</w:t>
            </w:r>
            <w:r w:rsidRPr="00C36F06">
              <w:rPr>
                <w:rFonts w:eastAsia="Calibri" w:cs="Arial"/>
                <w:szCs w:val="24"/>
                <w:lang w:eastAsia="en-US"/>
              </w:rPr>
              <w:t xml:space="preserve"> March 2018)</w:t>
            </w:r>
          </w:p>
        </w:tc>
        <w:tc>
          <w:tcPr>
            <w:tcW w:w="1562" w:type="dxa"/>
            <w:shd w:val="clear" w:color="auto" w:fill="F2F2F2"/>
          </w:tcPr>
          <w:p w14:paraId="49EA100A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Proportion of BAME workforce (as 31</w:t>
            </w:r>
            <w:r w:rsidRPr="00C36F06">
              <w:rPr>
                <w:rFonts w:eastAsia="Calibri" w:cs="Arial"/>
                <w:szCs w:val="24"/>
                <w:vertAlign w:val="superscript"/>
                <w:lang w:eastAsia="en-US"/>
              </w:rPr>
              <w:t>st</w:t>
            </w:r>
            <w:r w:rsidRPr="00C36F06">
              <w:rPr>
                <w:rFonts w:eastAsia="Calibri" w:cs="Arial"/>
                <w:szCs w:val="24"/>
                <w:lang w:eastAsia="en-US"/>
              </w:rPr>
              <w:t xml:space="preserve"> March 2019)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33762C18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Proportion of BAME workforce (as 30</w:t>
            </w:r>
            <w:r w:rsidRPr="00C36F06">
              <w:rPr>
                <w:rFonts w:eastAsia="Calibri" w:cs="Arial"/>
                <w:szCs w:val="24"/>
                <w:vertAlign w:val="superscript"/>
                <w:lang w:eastAsia="en-US"/>
              </w:rPr>
              <w:t>th</w:t>
            </w:r>
            <w:r w:rsidRPr="00C36F06">
              <w:rPr>
                <w:rFonts w:eastAsia="Calibri" w:cs="Arial"/>
                <w:szCs w:val="24"/>
                <w:lang w:eastAsia="en-US"/>
              </w:rPr>
              <w:t xml:space="preserve"> November 2020)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5786741A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Pro</w:t>
            </w:r>
            <w:r>
              <w:rPr>
                <w:rFonts w:eastAsia="Calibri" w:cs="Arial"/>
                <w:szCs w:val="24"/>
                <w:lang w:eastAsia="en-US"/>
              </w:rPr>
              <w:t xml:space="preserve">portion of </w:t>
            </w:r>
            <w:r w:rsidRPr="00DF7C0D">
              <w:rPr>
                <w:rFonts w:eastAsia="Calibri" w:cs="Arial"/>
                <w:szCs w:val="24"/>
                <w:shd w:val="clear" w:color="auto" w:fill="F2F2F2" w:themeFill="background1" w:themeFillShade="F2"/>
                <w:lang w:eastAsia="en-US"/>
              </w:rPr>
              <w:t>BAME</w:t>
            </w:r>
            <w:r>
              <w:rPr>
                <w:rFonts w:eastAsia="Calibri" w:cs="Arial"/>
                <w:szCs w:val="24"/>
                <w:lang w:eastAsia="en-US"/>
              </w:rPr>
              <w:t xml:space="preserve"> workforce (as 31st March 2021</w:t>
            </w:r>
            <w:r w:rsidRPr="00C36F06">
              <w:rPr>
                <w:rFonts w:eastAsia="Calibri" w:cs="Arial"/>
                <w:szCs w:val="24"/>
                <w:lang w:eastAsia="en-US"/>
              </w:rPr>
              <w:t>)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5C20EC0D" w14:textId="77777777" w:rsidR="00870909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Pro</w:t>
            </w:r>
            <w:r>
              <w:rPr>
                <w:rFonts w:eastAsia="Calibri" w:cs="Arial"/>
                <w:szCs w:val="24"/>
                <w:lang w:eastAsia="en-US"/>
              </w:rPr>
              <w:t>portion of BAME workforce (as 31st March 2022)</w:t>
            </w:r>
          </w:p>
        </w:tc>
        <w:tc>
          <w:tcPr>
            <w:tcW w:w="1309" w:type="dxa"/>
          </w:tcPr>
          <w:p w14:paraId="55C224DC" w14:textId="366762B5" w:rsidR="00870909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Pro</w:t>
            </w:r>
            <w:r>
              <w:rPr>
                <w:rFonts w:eastAsia="Calibri" w:cs="Arial"/>
                <w:szCs w:val="24"/>
                <w:lang w:eastAsia="en-US"/>
              </w:rPr>
              <w:t>portion of BAME workforce (as 31st March 2023)</w:t>
            </w:r>
          </w:p>
        </w:tc>
        <w:tc>
          <w:tcPr>
            <w:tcW w:w="1309" w:type="dxa"/>
            <w:shd w:val="clear" w:color="auto" w:fill="auto"/>
          </w:tcPr>
          <w:p w14:paraId="760C8A0F" w14:textId="100B210F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Trajectory for 2023</w:t>
            </w:r>
          </w:p>
        </w:tc>
        <w:tc>
          <w:tcPr>
            <w:tcW w:w="1553" w:type="dxa"/>
            <w:shd w:val="clear" w:color="auto" w:fill="F2F2F2"/>
          </w:tcPr>
          <w:p w14:paraId="5A194B66" w14:textId="36903465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Additional recruitment o</w:t>
            </w:r>
            <w:r>
              <w:rPr>
                <w:rFonts w:eastAsia="Calibri" w:cs="Arial"/>
                <w:szCs w:val="24"/>
                <w:lang w:eastAsia="en-US"/>
              </w:rPr>
              <w:t xml:space="preserve">ver next </w:t>
            </w:r>
            <w:r w:rsidR="005B51A9">
              <w:rPr>
                <w:rFonts w:eastAsia="Calibri" w:cs="Arial"/>
                <w:szCs w:val="24"/>
                <w:lang w:eastAsia="en-US"/>
              </w:rPr>
              <w:t>5</w:t>
            </w:r>
            <w:r w:rsidRPr="00C36F06">
              <w:rPr>
                <w:rFonts w:eastAsia="Calibri" w:cs="Arial"/>
                <w:szCs w:val="24"/>
                <w:lang w:eastAsia="en-US"/>
              </w:rPr>
              <w:t xml:space="preserve"> years</w:t>
            </w:r>
          </w:p>
        </w:tc>
        <w:tc>
          <w:tcPr>
            <w:tcW w:w="1362" w:type="dxa"/>
            <w:shd w:val="clear" w:color="auto" w:fill="DDD9C3"/>
          </w:tcPr>
          <w:p w14:paraId="176E5BE7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 xml:space="preserve">Total BAME staff by 2028 to reach equity </w:t>
            </w:r>
          </w:p>
        </w:tc>
      </w:tr>
      <w:tr w:rsidR="00870909" w:rsidRPr="00C36F06" w14:paraId="3E0919FD" w14:textId="77777777" w:rsidTr="005B51A9">
        <w:trPr>
          <w:trHeight w:val="421"/>
        </w:trPr>
        <w:tc>
          <w:tcPr>
            <w:tcW w:w="1242" w:type="dxa"/>
            <w:shd w:val="clear" w:color="auto" w:fill="auto"/>
          </w:tcPr>
          <w:p w14:paraId="469F636C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Band 8a</w:t>
            </w:r>
          </w:p>
          <w:p w14:paraId="6BB5FCED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F2F2F2"/>
          </w:tcPr>
          <w:p w14:paraId="3FB4F002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6</w:t>
            </w:r>
          </w:p>
        </w:tc>
        <w:tc>
          <w:tcPr>
            <w:tcW w:w="1562" w:type="dxa"/>
            <w:shd w:val="clear" w:color="auto" w:fill="F2F2F2"/>
          </w:tcPr>
          <w:p w14:paraId="1B684363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9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09EDEB75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9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076EADB7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9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3C0B0086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14</w:t>
            </w:r>
          </w:p>
        </w:tc>
        <w:tc>
          <w:tcPr>
            <w:tcW w:w="1309" w:type="dxa"/>
            <w:shd w:val="clear" w:color="auto" w:fill="F2DBDB" w:themeFill="accent2" w:themeFillTint="33"/>
          </w:tcPr>
          <w:p w14:paraId="4EA07275" w14:textId="5A7C0A7D" w:rsidR="00870909" w:rsidRDefault="005B51A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13</w:t>
            </w:r>
          </w:p>
        </w:tc>
        <w:tc>
          <w:tcPr>
            <w:tcW w:w="1309" w:type="dxa"/>
            <w:shd w:val="clear" w:color="auto" w:fill="00B050"/>
          </w:tcPr>
          <w:p w14:paraId="0D1FF39E" w14:textId="140CEB02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8</w:t>
            </w:r>
          </w:p>
        </w:tc>
        <w:tc>
          <w:tcPr>
            <w:tcW w:w="1553" w:type="dxa"/>
            <w:shd w:val="clear" w:color="auto" w:fill="F2F2F2"/>
          </w:tcPr>
          <w:p w14:paraId="1DD1AD32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362" w:type="dxa"/>
            <w:shd w:val="clear" w:color="auto" w:fill="DDD9C3"/>
          </w:tcPr>
          <w:p w14:paraId="0FEE24DE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10</w:t>
            </w:r>
          </w:p>
        </w:tc>
      </w:tr>
      <w:tr w:rsidR="00870909" w:rsidRPr="00C36F06" w14:paraId="1070F251" w14:textId="77777777" w:rsidTr="005B51A9">
        <w:trPr>
          <w:trHeight w:val="430"/>
        </w:trPr>
        <w:tc>
          <w:tcPr>
            <w:tcW w:w="1242" w:type="dxa"/>
            <w:shd w:val="clear" w:color="auto" w:fill="auto"/>
          </w:tcPr>
          <w:p w14:paraId="7E36C15E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Band 8b</w:t>
            </w:r>
          </w:p>
          <w:p w14:paraId="15A537C6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F2F2F2"/>
          </w:tcPr>
          <w:p w14:paraId="7E596DE2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shd w:val="clear" w:color="auto" w:fill="F2F2F2"/>
          </w:tcPr>
          <w:p w14:paraId="47D977D4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2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7CD6DC40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2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59CC7417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2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138E857A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2</w:t>
            </w:r>
          </w:p>
        </w:tc>
        <w:tc>
          <w:tcPr>
            <w:tcW w:w="1309" w:type="dxa"/>
            <w:shd w:val="clear" w:color="auto" w:fill="EAF1DD" w:themeFill="accent3" w:themeFillTint="33"/>
          </w:tcPr>
          <w:p w14:paraId="3884FE9A" w14:textId="3A3706A3" w:rsidR="00870909" w:rsidRDefault="005B51A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5</w:t>
            </w:r>
          </w:p>
        </w:tc>
        <w:tc>
          <w:tcPr>
            <w:tcW w:w="1309" w:type="dxa"/>
            <w:shd w:val="clear" w:color="auto" w:fill="00B050"/>
          </w:tcPr>
          <w:p w14:paraId="5DA35B1B" w14:textId="7C53DE53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2</w:t>
            </w:r>
          </w:p>
        </w:tc>
        <w:tc>
          <w:tcPr>
            <w:tcW w:w="1553" w:type="dxa"/>
            <w:shd w:val="clear" w:color="auto" w:fill="F2F2F2"/>
          </w:tcPr>
          <w:p w14:paraId="5EEB0714" w14:textId="33AA0617" w:rsidR="00870909" w:rsidRPr="00C36F06" w:rsidRDefault="005B51A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362" w:type="dxa"/>
            <w:shd w:val="clear" w:color="auto" w:fill="DDD9C3"/>
          </w:tcPr>
          <w:p w14:paraId="797B7629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4</w:t>
            </w:r>
          </w:p>
        </w:tc>
      </w:tr>
      <w:tr w:rsidR="00870909" w:rsidRPr="00C36F06" w14:paraId="7381B61B" w14:textId="77777777" w:rsidTr="005B51A9">
        <w:trPr>
          <w:trHeight w:val="430"/>
        </w:trPr>
        <w:tc>
          <w:tcPr>
            <w:tcW w:w="1242" w:type="dxa"/>
            <w:shd w:val="clear" w:color="auto" w:fill="auto"/>
          </w:tcPr>
          <w:p w14:paraId="580CC4CC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Band 8c</w:t>
            </w:r>
          </w:p>
          <w:p w14:paraId="7CE6A8DD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F2F2F2"/>
          </w:tcPr>
          <w:p w14:paraId="37E90F8F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shd w:val="clear" w:color="auto" w:fill="F2F2F2"/>
          </w:tcPr>
          <w:p w14:paraId="0306C2BC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35695B59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2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25E22FE4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1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7153FE0A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14:paraId="5F8DE9B9" w14:textId="4954159E" w:rsidR="00870909" w:rsidRPr="00C36F06" w:rsidRDefault="005B51A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shd w:val="clear" w:color="auto" w:fill="FF0000"/>
          </w:tcPr>
          <w:p w14:paraId="3E45B906" w14:textId="61283BE0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2</w:t>
            </w:r>
          </w:p>
        </w:tc>
        <w:tc>
          <w:tcPr>
            <w:tcW w:w="1553" w:type="dxa"/>
            <w:shd w:val="clear" w:color="auto" w:fill="F2F2F2"/>
          </w:tcPr>
          <w:p w14:paraId="13D7EA88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3</w:t>
            </w:r>
          </w:p>
        </w:tc>
        <w:tc>
          <w:tcPr>
            <w:tcW w:w="1362" w:type="dxa"/>
            <w:shd w:val="clear" w:color="auto" w:fill="DDD9C3"/>
          </w:tcPr>
          <w:p w14:paraId="5D4D2498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4</w:t>
            </w:r>
          </w:p>
        </w:tc>
      </w:tr>
      <w:tr w:rsidR="00870909" w:rsidRPr="00C36F06" w14:paraId="78BE1AD4" w14:textId="77777777" w:rsidTr="005B51A9">
        <w:trPr>
          <w:trHeight w:val="430"/>
        </w:trPr>
        <w:tc>
          <w:tcPr>
            <w:tcW w:w="1242" w:type="dxa"/>
            <w:shd w:val="clear" w:color="auto" w:fill="auto"/>
          </w:tcPr>
          <w:p w14:paraId="5234104F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Band 8d</w:t>
            </w:r>
          </w:p>
          <w:p w14:paraId="3262931F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F2F2F2"/>
          </w:tcPr>
          <w:p w14:paraId="0AB2DFBC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shd w:val="clear" w:color="auto" w:fill="F2F2F2"/>
          </w:tcPr>
          <w:p w14:paraId="0B3DF01D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62314094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168768E0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1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63CF1D8F" w14:textId="77777777" w:rsidR="00870909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1</w:t>
            </w:r>
          </w:p>
          <w:p w14:paraId="1BADDC08" w14:textId="77777777" w:rsidR="00870909" w:rsidRPr="00DF7C0D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F2DBDB" w:themeFill="accent2" w:themeFillTint="33"/>
          </w:tcPr>
          <w:p w14:paraId="23481C6D" w14:textId="39CE2039" w:rsidR="00870909" w:rsidRPr="00C36F06" w:rsidRDefault="005B51A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309" w:type="dxa"/>
            <w:shd w:val="clear" w:color="auto" w:fill="F79646" w:themeFill="accent6"/>
          </w:tcPr>
          <w:p w14:paraId="77DED3A7" w14:textId="624C46E1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53" w:type="dxa"/>
            <w:shd w:val="clear" w:color="auto" w:fill="F2F2F2"/>
          </w:tcPr>
          <w:p w14:paraId="3A6AA913" w14:textId="6AEFD073" w:rsidR="00870909" w:rsidRPr="00C36F06" w:rsidRDefault="005B51A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1</w:t>
            </w:r>
          </w:p>
        </w:tc>
        <w:tc>
          <w:tcPr>
            <w:tcW w:w="1362" w:type="dxa"/>
            <w:shd w:val="clear" w:color="auto" w:fill="DDD9C3"/>
          </w:tcPr>
          <w:p w14:paraId="28E51E09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1</w:t>
            </w:r>
          </w:p>
        </w:tc>
      </w:tr>
      <w:tr w:rsidR="00870909" w:rsidRPr="00C36F06" w14:paraId="4D1C7A8A" w14:textId="77777777" w:rsidTr="005B51A9">
        <w:trPr>
          <w:trHeight w:val="421"/>
        </w:trPr>
        <w:tc>
          <w:tcPr>
            <w:tcW w:w="1242" w:type="dxa"/>
            <w:shd w:val="clear" w:color="auto" w:fill="auto"/>
          </w:tcPr>
          <w:p w14:paraId="301835DF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Band 9</w:t>
            </w:r>
          </w:p>
          <w:p w14:paraId="2BD7736C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F2F2F2"/>
          </w:tcPr>
          <w:p w14:paraId="0373ADAF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shd w:val="clear" w:color="auto" w:fill="F2F2F2"/>
          </w:tcPr>
          <w:p w14:paraId="07DAD5F0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714E16FA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5BD456E6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7C16ACEA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14:paraId="1C5DBBFC" w14:textId="33B6EBAC" w:rsidR="00870909" w:rsidRPr="00C36F06" w:rsidRDefault="005B51A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309" w:type="dxa"/>
            <w:shd w:val="clear" w:color="auto" w:fill="F79646" w:themeFill="accent6"/>
          </w:tcPr>
          <w:p w14:paraId="0CF4746A" w14:textId="207750A6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53" w:type="dxa"/>
            <w:shd w:val="clear" w:color="auto" w:fill="F2F2F2"/>
          </w:tcPr>
          <w:p w14:paraId="1922AD19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362" w:type="dxa"/>
            <w:shd w:val="clear" w:color="auto" w:fill="DDD9C3"/>
          </w:tcPr>
          <w:p w14:paraId="62576076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</w:tr>
      <w:tr w:rsidR="00870909" w:rsidRPr="00C36F06" w14:paraId="179D5B59" w14:textId="77777777" w:rsidTr="005B51A9">
        <w:trPr>
          <w:trHeight w:val="439"/>
        </w:trPr>
        <w:tc>
          <w:tcPr>
            <w:tcW w:w="1242" w:type="dxa"/>
            <w:shd w:val="clear" w:color="auto" w:fill="auto"/>
          </w:tcPr>
          <w:p w14:paraId="5895DAA5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VSM</w:t>
            </w:r>
          </w:p>
          <w:p w14:paraId="07F1D5F8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F2F2F2"/>
          </w:tcPr>
          <w:p w14:paraId="63AA3F64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shd w:val="clear" w:color="auto" w:fill="F2F2F2"/>
          </w:tcPr>
          <w:p w14:paraId="154ED74B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0CA6044F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57FFF6AE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1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5D8BFA23" w14:textId="689ACD96" w:rsidR="00870909" w:rsidRPr="005B51A9" w:rsidRDefault="005B51A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309" w:type="dxa"/>
            <w:shd w:val="clear" w:color="auto" w:fill="EAF1DD" w:themeFill="accent3" w:themeFillTint="33"/>
          </w:tcPr>
          <w:p w14:paraId="7A546796" w14:textId="0B7BEB79" w:rsidR="00870909" w:rsidRPr="005B51A9" w:rsidRDefault="005B51A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shd w:val="clear" w:color="auto" w:fill="00B050"/>
          </w:tcPr>
          <w:p w14:paraId="5E080633" w14:textId="5301778E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553" w:type="dxa"/>
            <w:shd w:val="clear" w:color="auto" w:fill="F2F2F2"/>
          </w:tcPr>
          <w:p w14:paraId="74E2CB89" w14:textId="1FC547AB" w:rsidR="00870909" w:rsidRPr="00C36F06" w:rsidRDefault="005B51A9" w:rsidP="00B9490B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0</w:t>
            </w:r>
          </w:p>
        </w:tc>
        <w:tc>
          <w:tcPr>
            <w:tcW w:w="1362" w:type="dxa"/>
            <w:shd w:val="clear" w:color="auto" w:fill="DDD9C3"/>
          </w:tcPr>
          <w:p w14:paraId="3BA72E05" w14:textId="77777777" w:rsidR="00870909" w:rsidRPr="00C36F06" w:rsidRDefault="00870909" w:rsidP="00B9490B">
            <w:pPr>
              <w:rPr>
                <w:rFonts w:eastAsia="Calibri" w:cs="Arial"/>
                <w:szCs w:val="24"/>
                <w:lang w:eastAsia="en-US"/>
              </w:rPr>
            </w:pPr>
            <w:r w:rsidRPr="00C36F06">
              <w:rPr>
                <w:rFonts w:eastAsia="Calibri" w:cs="Arial"/>
                <w:szCs w:val="24"/>
                <w:lang w:eastAsia="en-US"/>
              </w:rPr>
              <w:t>1</w:t>
            </w:r>
          </w:p>
        </w:tc>
      </w:tr>
    </w:tbl>
    <w:p w14:paraId="25CFABB4" w14:textId="77777777" w:rsidR="00A63EE7" w:rsidRDefault="00A63EE7" w:rsidP="00A63EE7"/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A63EE7" w14:paraId="096AC84F" w14:textId="77777777" w:rsidTr="004A6577">
        <w:tc>
          <w:tcPr>
            <w:tcW w:w="4928" w:type="dxa"/>
            <w:shd w:val="clear" w:color="auto" w:fill="FDE9D9" w:themeFill="accent6" w:themeFillTint="33"/>
          </w:tcPr>
          <w:p w14:paraId="303E2595" w14:textId="63898AC3" w:rsidR="00A63EE7" w:rsidRDefault="00A63EE7" w:rsidP="004A6577">
            <w:pPr>
              <w:tabs>
                <w:tab w:val="left" w:pos="3945"/>
              </w:tabs>
            </w:pPr>
            <w:r>
              <w:t>Orange no change since 202</w:t>
            </w:r>
            <w:r w:rsidR="005B51A9">
              <w:t>2</w:t>
            </w:r>
            <w:r w:rsidR="004A6577">
              <w:tab/>
            </w:r>
          </w:p>
        </w:tc>
        <w:tc>
          <w:tcPr>
            <w:tcW w:w="4678" w:type="dxa"/>
            <w:shd w:val="clear" w:color="auto" w:fill="FFC000"/>
          </w:tcPr>
          <w:p w14:paraId="5B3488A3" w14:textId="3643AB83" w:rsidR="00A63EE7" w:rsidRDefault="00A63EE7" w:rsidP="00A63EE7">
            <w:r>
              <w:t>Orange same as 202</w:t>
            </w:r>
            <w:r w:rsidR="005B51A9">
              <w:t>3</w:t>
            </w:r>
            <w:r>
              <w:t xml:space="preserve"> trajectory</w:t>
            </w:r>
          </w:p>
        </w:tc>
      </w:tr>
      <w:tr w:rsidR="00A63EE7" w14:paraId="26052B35" w14:textId="77777777" w:rsidTr="004A6577">
        <w:tc>
          <w:tcPr>
            <w:tcW w:w="4928" w:type="dxa"/>
            <w:shd w:val="clear" w:color="auto" w:fill="EAF1DD" w:themeFill="accent3" w:themeFillTint="33"/>
          </w:tcPr>
          <w:p w14:paraId="6093322C" w14:textId="622E2F88" w:rsidR="00A63EE7" w:rsidRDefault="00A63EE7" w:rsidP="00A63EE7">
            <w:r>
              <w:t>Green increase since 202</w:t>
            </w:r>
            <w:r w:rsidR="005B51A9">
              <w:t>2</w:t>
            </w:r>
          </w:p>
        </w:tc>
        <w:tc>
          <w:tcPr>
            <w:tcW w:w="4678" w:type="dxa"/>
            <w:shd w:val="clear" w:color="auto" w:fill="00B050"/>
          </w:tcPr>
          <w:p w14:paraId="09F8BA06" w14:textId="6CF9A63A" w:rsidR="00A63EE7" w:rsidRDefault="00A63EE7" w:rsidP="00A63EE7">
            <w:r>
              <w:t>Green above 202</w:t>
            </w:r>
            <w:r w:rsidR="005B51A9">
              <w:t>3</w:t>
            </w:r>
            <w:r>
              <w:t xml:space="preserve"> trajectory</w:t>
            </w:r>
          </w:p>
        </w:tc>
      </w:tr>
      <w:tr w:rsidR="00A63EE7" w14:paraId="661074AA" w14:textId="77777777" w:rsidTr="004A6577">
        <w:tc>
          <w:tcPr>
            <w:tcW w:w="4928" w:type="dxa"/>
            <w:shd w:val="clear" w:color="auto" w:fill="F2DBDB" w:themeFill="accent2" w:themeFillTint="33"/>
          </w:tcPr>
          <w:p w14:paraId="2F575E7B" w14:textId="3EC33713" w:rsidR="00A63EE7" w:rsidRDefault="00A63EE7" w:rsidP="00A63EE7">
            <w:r>
              <w:t>Red decrease since 202</w:t>
            </w:r>
            <w:r w:rsidR="005B51A9">
              <w:t>2</w:t>
            </w:r>
          </w:p>
        </w:tc>
        <w:tc>
          <w:tcPr>
            <w:tcW w:w="4678" w:type="dxa"/>
            <w:shd w:val="clear" w:color="auto" w:fill="FF0000"/>
          </w:tcPr>
          <w:p w14:paraId="45D06070" w14:textId="60BF358E" w:rsidR="00A63EE7" w:rsidRDefault="00A63EE7" w:rsidP="00A63EE7">
            <w:r>
              <w:t>Red below 202</w:t>
            </w:r>
            <w:r w:rsidR="005B51A9">
              <w:t>3</w:t>
            </w:r>
            <w:r>
              <w:t xml:space="preserve"> trajectory</w:t>
            </w:r>
          </w:p>
        </w:tc>
      </w:tr>
    </w:tbl>
    <w:p w14:paraId="2AFADC21" w14:textId="77777777" w:rsidR="00A63EE7" w:rsidRDefault="00A63EE7" w:rsidP="00A63EE7"/>
    <w:p w14:paraId="74DB9941" w14:textId="77777777" w:rsidR="00A63EE7" w:rsidRDefault="00A63EE7" w:rsidP="00A63EE7">
      <w:pPr>
        <w:rPr>
          <w:b/>
          <w:szCs w:val="24"/>
          <w:u w:val="single"/>
        </w:rPr>
      </w:pPr>
    </w:p>
    <w:p w14:paraId="560C381F" w14:textId="77777777" w:rsidR="009F17E1" w:rsidRDefault="009F17E1" w:rsidP="009F17E1"/>
    <w:sectPr w:rsidR="009F17E1" w:rsidSect="00AD0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426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E96B" w14:textId="77777777" w:rsidR="00BC5D7E" w:rsidRDefault="00BC5D7E" w:rsidP="009F17E1">
      <w:r>
        <w:separator/>
      </w:r>
    </w:p>
  </w:endnote>
  <w:endnote w:type="continuationSeparator" w:id="0">
    <w:p w14:paraId="0D7EB0D1" w14:textId="77777777" w:rsidR="00BC5D7E" w:rsidRDefault="00BC5D7E" w:rsidP="009F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B02C" w14:textId="77777777" w:rsidR="00565C8F" w:rsidRDefault="00565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9BCF" w14:textId="77777777" w:rsidR="00565C8F" w:rsidRDefault="00565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DBFE" w14:textId="77777777" w:rsidR="00565C8F" w:rsidRDefault="00565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CAF5" w14:textId="77777777" w:rsidR="00BC5D7E" w:rsidRDefault="00BC5D7E" w:rsidP="009F17E1">
      <w:r>
        <w:separator/>
      </w:r>
    </w:p>
  </w:footnote>
  <w:footnote w:type="continuationSeparator" w:id="0">
    <w:p w14:paraId="7E97759D" w14:textId="77777777" w:rsidR="00BC5D7E" w:rsidRDefault="00BC5D7E" w:rsidP="009F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858F" w14:textId="77777777" w:rsidR="00565C8F" w:rsidRDefault="00565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8C53" w14:textId="6CD7488D" w:rsidR="00565C8F" w:rsidRDefault="00565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022F" w14:textId="77777777" w:rsidR="00565C8F" w:rsidRDefault="00565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1"/>
    <w:rsid w:val="00014527"/>
    <w:rsid w:val="0009164C"/>
    <w:rsid w:val="00091D09"/>
    <w:rsid w:val="000A22E7"/>
    <w:rsid w:val="000F3ABD"/>
    <w:rsid w:val="0019630C"/>
    <w:rsid w:val="002154F1"/>
    <w:rsid w:val="00280BDE"/>
    <w:rsid w:val="002F3F50"/>
    <w:rsid w:val="00301BD3"/>
    <w:rsid w:val="00387BA8"/>
    <w:rsid w:val="00434B57"/>
    <w:rsid w:val="0045704B"/>
    <w:rsid w:val="004A6577"/>
    <w:rsid w:val="00565C8F"/>
    <w:rsid w:val="005A0B64"/>
    <w:rsid w:val="005B51A9"/>
    <w:rsid w:val="005F5571"/>
    <w:rsid w:val="00850309"/>
    <w:rsid w:val="00870909"/>
    <w:rsid w:val="008947C8"/>
    <w:rsid w:val="008D11CC"/>
    <w:rsid w:val="008F20A9"/>
    <w:rsid w:val="009C1B95"/>
    <w:rsid w:val="009F17E1"/>
    <w:rsid w:val="00A63EE7"/>
    <w:rsid w:val="00AC288C"/>
    <w:rsid w:val="00AD0413"/>
    <w:rsid w:val="00BC5D7E"/>
    <w:rsid w:val="00DA37F6"/>
    <w:rsid w:val="00E93601"/>
    <w:rsid w:val="00ED4E77"/>
    <w:rsid w:val="00F07CEF"/>
    <w:rsid w:val="00F95F3D"/>
    <w:rsid w:val="00FB31FB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5D49A6"/>
  <w15:chartTrackingRefBased/>
  <w15:docId w15:val="{E15C14D8-1823-436E-8702-AA2CFCC5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E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1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E1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F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E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SIDGWICK, Karen (TEES, ESK AND WEAR VALLEYS NHS FOUNDATION TRUST)</dc:creator>
  <cp:keywords/>
  <dc:description/>
  <cp:lastModifiedBy>COLE, Lisa (TEES, ESK AND WEAR VALLEYS NHS FOUNDATION TRUST)</cp:lastModifiedBy>
  <cp:revision>13</cp:revision>
  <dcterms:created xsi:type="dcterms:W3CDTF">2023-05-22T07:58:00Z</dcterms:created>
  <dcterms:modified xsi:type="dcterms:W3CDTF">2023-06-28T09:25:00Z</dcterms:modified>
</cp:coreProperties>
</file>